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陈府镇人民政府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陈府镇人民政府</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560" w:firstLineChars="200"/>
        <w:jc w:val="left"/>
        <w:rPr>
          <w:rFonts w:ascii="Times New Roman" w:eastAsia="方正仿宋_GBK"/>
          <w:sz w:val="28"/>
        </w:rPr>
      </w:pPr>
      <w:r>
        <w:rPr>
          <w:rFonts w:ascii="Times New Roman" w:eastAsia="方正仿宋_GBK"/>
          <w:sz w:val="28"/>
        </w:rPr>
        <w:t>根据《大厂回族自治县陈府镇职能配置、机构设置和人员编制规定》，陈府镇人民政府的主要职责是：</w:t>
      </w:r>
    </w:p>
    <w:p>
      <w:pPr>
        <w:spacing w:line="500" w:lineRule="exact"/>
        <w:ind w:firstLine="560" w:firstLineChars="200"/>
        <w:jc w:val="left"/>
        <w:rPr>
          <w:rFonts w:ascii="Times New Roman" w:eastAsia="方正仿宋_GBK"/>
          <w:sz w:val="28"/>
        </w:rPr>
      </w:pPr>
      <w:r>
        <w:rPr>
          <w:rFonts w:ascii="Times New Roman" w:eastAsia="方正仿宋_GBK"/>
          <w:sz w:val="28"/>
        </w:rPr>
        <w:t>1.陈府镇党委、人大、政府的主要职能是加强党的领导、夯实基层政权，促进经济发展、增加农民收入，优化公共服务、着力改善民生，强化社会治理、维护社会稳定，推进基层民主、促进农村和谐，改善生态环境、提升乡风文明等。</w:t>
      </w:r>
    </w:p>
    <w:p>
      <w:pPr>
        <w:spacing w:line="500" w:lineRule="exact"/>
        <w:ind w:firstLine="560" w:firstLineChars="200"/>
        <w:jc w:val="left"/>
        <w:rPr>
          <w:rFonts w:ascii="Times New Roman" w:eastAsia="方正仿宋_GBK"/>
          <w:sz w:val="28"/>
        </w:rPr>
      </w:pPr>
      <w:r>
        <w:rPr>
          <w:rFonts w:ascii="Times New Roman" w:eastAsia="方正仿宋_GBK"/>
          <w:sz w:val="28"/>
        </w:rPr>
        <w:t>2.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w:t>
      </w:r>
    </w:p>
    <w:p>
      <w:pPr>
        <w:spacing w:line="500" w:lineRule="exact"/>
        <w:ind w:firstLine="560" w:firstLineChars="200"/>
        <w:jc w:val="left"/>
        <w:rPr>
          <w:rFonts w:ascii="Times New Roman" w:eastAsia="方正仿宋_GBK"/>
          <w:sz w:val="28"/>
        </w:rPr>
      </w:pPr>
      <w:r>
        <w:rPr>
          <w:rFonts w:ascii="Times New Roman" w:eastAsia="方正仿宋_GBK"/>
          <w:sz w:val="28"/>
        </w:rPr>
        <w:t>3.党建工作办公室（人大主席团办公室）。负责党的政治建设、组织建设、思想宣传、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w:t>
      </w:r>
    </w:p>
    <w:p>
      <w:pPr>
        <w:spacing w:line="500" w:lineRule="exact"/>
        <w:ind w:firstLine="560" w:firstLineChars="200"/>
        <w:jc w:val="left"/>
        <w:rPr>
          <w:rFonts w:ascii="Times New Roman" w:eastAsia="方正仿宋_GBK"/>
          <w:sz w:val="28"/>
        </w:rPr>
      </w:pPr>
      <w:r>
        <w:rPr>
          <w:rFonts w:ascii="Times New Roman" w:eastAsia="方正仿宋_GBK"/>
          <w:sz w:val="28"/>
        </w:rPr>
        <w:t>4.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w:t>
      </w:r>
    </w:p>
    <w:p>
      <w:pPr>
        <w:spacing w:line="500" w:lineRule="exact"/>
        <w:ind w:firstLine="560" w:firstLineChars="200"/>
        <w:jc w:val="left"/>
        <w:rPr>
          <w:rFonts w:ascii="Times New Roman" w:eastAsia="方正仿宋_GBK"/>
          <w:sz w:val="28"/>
        </w:rPr>
      </w:pPr>
      <w:r>
        <w:rPr>
          <w:rFonts w:ascii="Times New Roman" w:eastAsia="方正仿宋_GBK"/>
          <w:sz w:val="28"/>
        </w:rPr>
        <w:t>5.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w:t>
      </w:r>
    </w:p>
    <w:p>
      <w:pPr>
        <w:spacing w:line="500" w:lineRule="exact"/>
        <w:ind w:firstLine="560" w:firstLineChars="200"/>
        <w:jc w:val="left"/>
        <w:rPr>
          <w:rFonts w:ascii="Times New Roman" w:eastAsia="方正仿宋_GBK"/>
          <w:sz w:val="28"/>
        </w:rPr>
      </w:pPr>
      <w:r>
        <w:rPr>
          <w:rFonts w:ascii="Times New Roman" w:eastAsia="方正仿宋_GBK"/>
          <w:sz w:val="28"/>
        </w:rPr>
        <w:t>6.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w:t>
      </w:r>
      <w:r>
        <w:rPr>
          <w:rFonts w:hint="eastAsia" w:ascii="Times New Roman" w:eastAsia="方正仿宋_GBK"/>
          <w:sz w:val="28"/>
          <w:lang w:eastAsia="zh-CN"/>
        </w:rPr>
        <w:t>法治政府</w:t>
      </w:r>
      <w:r>
        <w:rPr>
          <w:rFonts w:ascii="Times New Roman" w:eastAsia="方正仿宋_GBK"/>
          <w:sz w:val="28"/>
        </w:rPr>
        <w:t>建设等相关工作；负责社区戒毒、社区康复工作；协调辖区法庭、派出所、司法所相关工作。</w:t>
      </w:r>
    </w:p>
    <w:p>
      <w:pPr>
        <w:spacing w:line="500" w:lineRule="exact"/>
        <w:ind w:firstLine="560" w:firstLineChars="200"/>
        <w:jc w:val="left"/>
        <w:rPr>
          <w:rFonts w:ascii="Times New Roman" w:eastAsia="方正仿宋_GBK"/>
          <w:sz w:val="28"/>
        </w:rPr>
      </w:pPr>
      <w:r>
        <w:rPr>
          <w:rFonts w:ascii="Times New Roman" w:eastAsia="方正仿宋_GBK"/>
          <w:sz w:val="28"/>
        </w:rPr>
        <w:t>7.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w:t>
      </w:r>
    </w:p>
    <w:p>
      <w:pPr>
        <w:spacing w:line="500" w:lineRule="exact"/>
        <w:ind w:firstLine="560" w:firstLineChars="200"/>
        <w:jc w:val="left"/>
        <w:rPr>
          <w:rFonts w:ascii="Times New Roman" w:eastAsia="方正仿宋_GBK"/>
          <w:sz w:val="28"/>
        </w:rPr>
      </w:pPr>
      <w:r>
        <w:rPr>
          <w:rFonts w:ascii="Times New Roman" w:eastAsia="方正仿宋_GBK"/>
          <w:sz w:val="28"/>
        </w:rPr>
        <w:t>8.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负责辖区农村“三资”管理、村务公开等方面工作；负责辖区农村土地承包管理相关工作；按照职责分工负责辖区农民负担监管工作，组织开展农民负担专项检查；负责辖区农业、经济等方面统计调查工作；负责商贸、物价、金融、工商联、商会等方面工作；负责畜禽遗传保护、市容村容和环境卫生、人居环境改善等工作；按照权限落实好农村重点改革任务。</w:t>
      </w:r>
    </w:p>
    <w:p>
      <w:pPr>
        <w:spacing w:line="500" w:lineRule="exact"/>
        <w:ind w:firstLine="560" w:firstLineChars="200"/>
        <w:jc w:val="left"/>
        <w:rPr>
          <w:rFonts w:ascii="Times New Roman" w:eastAsia="方正仿宋_GBK"/>
          <w:sz w:val="28"/>
        </w:rPr>
      </w:pPr>
      <w:r>
        <w:rPr>
          <w:rFonts w:ascii="Times New Roman" w:eastAsia="方正仿宋_GBK"/>
          <w:sz w:val="28"/>
        </w:rPr>
        <w:t>9.退役军人服务站。负责依照法定权限，做好本辖区的征兵、民兵、预备役、国防教育、国民经济动员、人民防空、国防交通、国防设施保护、拥军优属、退役军人服务等工作。</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start="1"/>
          <w:cols w:space="720" w:num="1"/>
          <w:docGrid w:type="lines" w:linePitch="312" w:charSpace="0"/>
        </w:sectPr>
      </w:pP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大厂回族自治县陈府镇人民政府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陈府镇人民政府</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年预算收入4814.20万元，其中：一般公共预算收入</w:t>
      </w:r>
      <w:r>
        <w:rPr>
          <w:rFonts w:ascii="方正书宋_GBK" w:eastAsia="方正书宋_GBK"/>
        </w:rPr>
        <w:t>4296.52</w:t>
      </w:r>
      <w:r>
        <w:rPr>
          <w:rFonts w:ascii="仿宋" w:hAnsi="仿宋" w:eastAsia="仿宋" w:cs="Times New Roman"/>
          <w:sz w:val="32"/>
          <w:szCs w:val="32"/>
        </w:rPr>
        <w:t>万元，基金预算收入517.68万元，财政专户核拨收入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21.56</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firstLineChars="200"/>
        <w:rPr>
          <w:rFonts w:hint="eastAsia" w:ascii="仿宋" w:hAnsi="仿宋" w:eastAsia="仿宋" w:cs="Times New Roman"/>
          <w:sz w:val="32"/>
          <w:szCs w:val="32"/>
          <w:lang w:val="en-US"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陈府镇人民政府</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年支出预算4814.20万元，其中基本支出738.21万元，包括人员类项目经费633.11万元和</w:t>
      </w:r>
      <w:r>
        <w:rPr>
          <w:rFonts w:hint="eastAsia" w:ascii="仿宋" w:hAnsi="仿宋" w:eastAsia="仿宋" w:cs="Times New Roman"/>
          <w:sz w:val="32"/>
          <w:szCs w:val="32"/>
        </w:rPr>
        <w:t>运转类</w:t>
      </w:r>
      <w:r>
        <w:rPr>
          <w:rFonts w:ascii="仿宋" w:hAnsi="仿宋" w:eastAsia="仿宋" w:cs="Times New Roman"/>
          <w:sz w:val="32"/>
          <w:szCs w:val="32"/>
        </w:rPr>
        <w:t>公用项目经费105.10万元；</w:t>
      </w:r>
      <w:r>
        <w:rPr>
          <w:rFonts w:hint="eastAsia" w:ascii="仿宋" w:hAnsi="仿宋" w:eastAsia="仿宋" w:cs="Times New Roman"/>
          <w:sz w:val="32"/>
          <w:szCs w:val="32"/>
          <w:lang w:val="en-US" w:eastAsia="zh-CN"/>
        </w:rPr>
        <w:t xml:space="preserve">运转类其他及特定目标类项目支出 </w:t>
      </w:r>
      <w:r>
        <w:rPr>
          <w:rFonts w:ascii="仿宋" w:hAnsi="仿宋" w:eastAsia="仿宋" w:cs="Times New Roman"/>
          <w:sz w:val="32"/>
          <w:szCs w:val="32"/>
        </w:rPr>
        <w:t>4075.99</w:t>
      </w:r>
      <w:r>
        <w:rPr>
          <w:rFonts w:hint="eastAsia" w:ascii="仿宋" w:hAnsi="仿宋" w:eastAsia="仿宋" w:cs="Times New Roman"/>
          <w:sz w:val="32"/>
          <w:szCs w:val="32"/>
          <w:lang w:val="en-US" w:eastAsia="zh-CN"/>
        </w:rPr>
        <w:t>万元，包括本级支出，主要为城乡社区、节能环保、农林水等支出。</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年预算收支安排4814.20万元，较20</w:t>
      </w:r>
      <w:r>
        <w:rPr>
          <w:rFonts w:hint="eastAsia" w:ascii="仿宋" w:hAnsi="仿宋" w:eastAsia="仿宋" w:cs="Times New Roman"/>
          <w:sz w:val="32"/>
          <w:szCs w:val="32"/>
        </w:rPr>
        <w:t>20</w:t>
      </w:r>
      <w:r>
        <w:rPr>
          <w:rFonts w:ascii="仿宋" w:hAnsi="仿宋" w:eastAsia="仿宋" w:cs="Times New Roman"/>
          <w:sz w:val="32"/>
          <w:szCs w:val="32"/>
        </w:rPr>
        <w:t>年预算减少</w:t>
      </w:r>
      <w:r>
        <w:rPr>
          <w:rFonts w:hint="eastAsia" w:ascii="仿宋" w:hAnsi="仿宋" w:eastAsia="仿宋" w:cs="Times New Roman"/>
          <w:sz w:val="32"/>
          <w:szCs w:val="32"/>
          <w:lang w:val="en-US" w:eastAsia="zh-CN"/>
        </w:rPr>
        <w:t>8242.15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增加65.84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w:t>
      </w:r>
      <w:r>
        <w:rPr>
          <w:rFonts w:ascii="仿宋" w:hAnsi="仿宋" w:eastAsia="仿宋" w:cs="Times New Roman"/>
          <w:sz w:val="32"/>
          <w:szCs w:val="32"/>
        </w:rPr>
        <w:t>支出；项目支出减少</w:t>
      </w:r>
      <w:r>
        <w:rPr>
          <w:rFonts w:hint="eastAsia" w:ascii="仿宋" w:hAnsi="仿宋" w:eastAsia="仿宋" w:cs="Times New Roman"/>
          <w:sz w:val="32"/>
          <w:szCs w:val="32"/>
          <w:lang w:val="en-US" w:eastAsia="zh-CN"/>
        </w:rPr>
        <w:t>8307.99</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美丽乡村建设</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2021年，我机关运行经费共计安排</w:t>
      </w:r>
      <w:r>
        <w:rPr>
          <w:rFonts w:ascii="仿宋" w:hAnsi="仿宋" w:eastAsia="仿宋" w:cs="Times New Roman"/>
          <w:sz w:val="32"/>
          <w:szCs w:val="32"/>
        </w:rPr>
        <w:t>105.10</w:t>
      </w:r>
      <w:r>
        <w:rPr>
          <w:rFonts w:hint="eastAsia" w:ascii="仿宋" w:hAnsi="仿宋" w:eastAsia="仿宋" w:cs="Times New Roman"/>
          <w:sz w:val="32"/>
          <w:szCs w:val="32"/>
          <w:lang w:val="en-US" w:eastAsia="zh-CN"/>
        </w:rPr>
        <w:t>万元，主要用于陈镇人民政府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仿宋" w:hAnsi="仿宋" w:eastAsia="仿宋" w:cs="Times New Roman"/>
          <w:sz w:val="32"/>
          <w:szCs w:val="32"/>
          <w:lang w:val="en-US" w:eastAsia="zh-CN"/>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lang w:val="en-US" w:eastAsia="zh-CN"/>
        </w:rPr>
        <w:t>大厂回族自治县陈府镇人民政府</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28.13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27.70</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18</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9.7</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0.43</w:t>
      </w:r>
      <w:r>
        <w:rPr>
          <w:rFonts w:ascii="仿宋" w:hAnsi="仿宋" w:eastAsia="仿宋" w:cs="Times New Roman"/>
          <w:sz w:val="32"/>
          <w:szCs w:val="32"/>
        </w:rPr>
        <w:t>万元。与20</w:t>
      </w:r>
      <w:r>
        <w:rPr>
          <w:rFonts w:hint="eastAsia" w:ascii="仿宋" w:hAnsi="仿宋" w:eastAsia="仿宋" w:cs="Times New Roman"/>
          <w:sz w:val="32"/>
          <w:szCs w:val="32"/>
          <w:lang w:val="en-US" w:eastAsia="zh-CN"/>
        </w:rPr>
        <w:t>20年相比增加20.58万元，其中，公务用车购置及运维费增加18万元（其中：公务用车购置费增加18万元，主要原因是购置一辆新的公务用车，公务用车运维费增加2.5万元。公务接待费增加0.08万元，主要原因</w:t>
      </w:r>
      <w:r>
        <w:rPr>
          <w:rFonts w:ascii="仿宋" w:hAnsi="仿宋" w:eastAsia="仿宋" w:cs="Times New Roman"/>
          <w:sz w:val="32"/>
          <w:szCs w:val="32"/>
        </w:rPr>
        <w:t>是</w:t>
      </w:r>
      <w:r>
        <w:rPr>
          <w:rFonts w:hint="eastAsia" w:ascii="仿宋" w:hAnsi="仿宋" w:eastAsia="仿宋" w:cs="Times New Roman"/>
          <w:sz w:val="32"/>
          <w:szCs w:val="32"/>
          <w:lang w:val="en-US" w:eastAsia="zh-CN"/>
        </w:rPr>
        <w:t>人员增加，按比例增加预算。</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00" w:lineRule="exact"/>
        <w:ind w:firstLine="560" w:firstLineChars="200"/>
        <w:jc w:val="left"/>
        <w:rPr>
          <w:rFonts w:ascii="Times New Roman" w:eastAsia="方正仿宋_GBK"/>
          <w:sz w:val="28"/>
        </w:rPr>
      </w:pPr>
      <w:r>
        <w:rPr>
          <w:rFonts w:ascii="Times New Roman" w:eastAsia="方正仿宋_GBK"/>
          <w:sz w:val="28"/>
        </w:rPr>
        <w:t>“十四五”期间，陈府镇党委、政府将在县委、县政府的正确领导下，全面贯彻</w:t>
      </w:r>
      <w:r>
        <w:rPr>
          <w:rFonts w:hint="eastAsia" w:ascii="Times New Roman" w:eastAsia="方正仿宋_GBK"/>
          <w:sz w:val="28"/>
          <w:lang w:eastAsia="zh-CN"/>
        </w:rPr>
        <w:t>党的</w:t>
      </w:r>
      <w:r>
        <w:rPr>
          <w:rFonts w:hint="eastAsia" w:ascii="Times New Roman" w:eastAsia="方正仿宋_GBK"/>
          <w:sz w:val="28"/>
          <w:lang w:val="en-US" w:eastAsia="zh-CN"/>
        </w:rPr>
        <w:t>十九大</w:t>
      </w:r>
      <w:r>
        <w:rPr>
          <w:rFonts w:ascii="Times New Roman" w:eastAsia="方正仿宋_GBK"/>
          <w:sz w:val="28"/>
        </w:rPr>
        <w:t>和十九届二中、三中、四中、五中全会精神，以习近平新时代中国特色社会主义思想引领航向，深入落实省市县委重大决策部署，增强“四个意识”、坚定“四个自信”、做到“两个维护”，紧紧抓住京津冀协同发展重大机遇，主动融入北京城市副中心建设，着眼北京城市副中心“四统一”和全县经济社会发展大局，坚持稳中求进的总基调，稳增长、保民生、防风险、保稳定，大干“四二一”，开启新征程，为大厂高质量发展作出更大贡献。</w:t>
      </w:r>
    </w:p>
    <w:p>
      <w:pPr>
        <w:spacing w:line="500" w:lineRule="exact"/>
        <w:ind w:firstLine="560" w:firstLineChars="200"/>
        <w:jc w:val="left"/>
        <w:rPr>
          <w:rFonts w:ascii="Times New Roman" w:eastAsia="方正仿宋_GBK"/>
          <w:sz w:val="28"/>
        </w:rPr>
      </w:pPr>
      <w:r>
        <w:rPr>
          <w:rFonts w:ascii="Times New Roman" w:eastAsia="方正仿宋_GBK"/>
          <w:sz w:val="28"/>
        </w:rPr>
        <w:t>一、全力做优做美环境，持续推进美丽乡村建设</w:t>
      </w:r>
    </w:p>
    <w:p>
      <w:pPr>
        <w:spacing w:line="500" w:lineRule="exact"/>
        <w:ind w:firstLine="560" w:firstLineChars="200"/>
        <w:jc w:val="left"/>
        <w:rPr>
          <w:rFonts w:ascii="Times New Roman" w:eastAsia="方正仿宋_GBK"/>
          <w:sz w:val="28"/>
        </w:rPr>
      </w:pPr>
      <w:r>
        <w:rPr>
          <w:rFonts w:ascii="Times New Roman" w:eastAsia="方正仿宋_GBK"/>
          <w:sz w:val="28"/>
        </w:rPr>
        <w:t>一是着力提升镇区品质。坚持民族团结、生态优先总原则，以建设田园健康小镇为目标，在生态环保、绿色健康上下功夫，大力推进乡村振兴示范区建设。继续加强农村人居环境整治，强化积存垃圾、残垣断壁、畜禽粪便、河塘沟渠和庭院的清理。对重点路段和村街的绿化、美化、亮化进行提标升级，实现村庄干净、整洁、有序，同时加大日常管护维护力度，做到确保持久美丽，打造更多的美丽乡村精品村和示范村。对清理出的场地集中进行规划建设，因地制宜，进行绿化、美化，建菜园、建游园，同时加大宣传力度，提高村民清洁卫生文明意识，切实形成洁净亮美的精品镇区环境。</w:t>
      </w:r>
    </w:p>
    <w:p>
      <w:pPr>
        <w:spacing w:line="500" w:lineRule="exact"/>
        <w:ind w:firstLine="560" w:firstLineChars="200"/>
        <w:jc w:val="left"/>
        <w:rPr>
          <w:rFonts w:ascii="Times New Roman" w:eastAsia="方正仿宋_GBK"/>
          <w:sz w:val="28"/>
        </w:rPr>
      </w:pPr>
      <w:r>
        <w:rPr>
          <w:rFonts w:ascii="Times New Roman" w:eastAsia="方正仿宋_GBK"/>
          <w:sz w:val="28"/>
        </w:rPr>
        <w:t>二是精心打造优势产业。对标京津周边先进的乡村旅游示范区，聘请专家对全镇域旅游产业规划进行优化调整，使乡村旅游产业布局更加科学合理。重点做好东杨辛庄千亩采摘基地的宣传推介、兰庄户香油产业基地的开发建设，搭载农业园区企业项目，实现休闲观光、旅游采摘规模效应。扎实做好基础性工作，“十四五”期间各项设施建设上一个高台阶，有效实现村庄硬件强力改进、特色产业转型发展。</w:t>
      </w:r>
    </w:p>
    <w:p>
      <w:pPr>
        <w:spacing w:line="500" w:lineRule="exact"/>
        <w:ind w:firstLine="560" w:firstLineChars="200"/>
        <w:jc w:val="left"/>
        <w:rPr>
          <w:rFonts w:ascii="Times New Roman" w:eastAsia="方正仿宋_GBK"/>
          <w:sz w:val="28"/>
        </w:rPr>
      </w:pPr>
      <w:r>
        <w:rPr>
          <w:rFonts w:ascii="Times New Roman" w:eastAsia="方正仿宋_GBK"/>
          <w:sz w:val="28"/>
        </w:rPr>
        <w:t>三是推广特色乡村旅游。定位于服务北京客户群体，做好“北京观光，大厂休闲”的主题，与周边旅游错位发展。积极参加各种旅游推介活动，充分发挥网络、媒体、报刊等各方面资源作用，形成强大的宣传声势，不断扩大我镇旅游影响力和知名度。借助全长19.5公里的美丽乡村旅游环线，大力发展热代万果园、沁心农业园、紫图生态园、美景步游、欢乐骑行等观光体验游；借助深厚的历史文化和传承手工艺，大力发展许官屯书画创展、威武屯影创观赏体验、王指挥屯花丝镶嵌等文创体验游；借助天然绿色、环保健康的自产农副产品和古朴别致的农宅院落，大力发展特色农家院、主题民宿等慢生活体验游。</w:t>
      </w:r>
    </w:p>
    <w:p>
      <w:pPr>
        <w:spacing w:line="500" w:lineRule="exact"/>
        <w:ind w:firstLine="560" w:firstLineChars="200"/>
        <w:jc w:val="left"/>
        <w:rPr>
          <w:rFonts w:ascii="Times New Roman" w:eastAsia="方正仿宋_GBK"/>
          <w:sz w:val="28"/>
        </w:rPr>
      </w:pPr>
      <w:r>
        <w:rPr>
          <w:rFonts w:ascii="Times New Roman" w:eastAsia="方正仿宋_GBK"/>
          <w:sz w:val="28"/>
        </w:rPr>
        <w:t>二、深入推进生态建设，切实改善生活环境</w:t>
      </w:r>
    </w:p>
    <w:p>
      <w:pPr>
        <w:spacing w:line="500" w:lineRule="exact"/>
        <w:ind w:firstLine="560" w:firstLineChars="200"/>
        <w:jc w:val="left"/>
        <w:rPr>
          <w:rFonts w:ascii="Times New Roman" w:eastAsia="方正仿宋_GBK"/>
          <w:sz w:val="28"/>
        </w:rPr>
      </w:pPr>
      <w:r>
        <w:rPr>
          <w:rFonts w:ascii="Times New Roman" w:eastAsia="方正仿宋_GBK"/>
          <w:sz w:val="28"/>
        </w:rPr>
        <w:t>一是继续扎实开展创城各项工作。做好全国文明城市复检准备工作，做好镇新时代文明实践所（综合文化站）免费开放运行工作，积极开展各项活动，丰富周边群众业务文化生活。积极开展各项志愿服务活动，凝聚群众、引导群众，以文化人、成风化俗，用中国特色社会主义文化、社会主义思想道德牢牢占领农村思想文化阵地。按照县委、县政府工作安排，突出重点、集中精力，推进全国生态文明示范县和国家森林城市创建各项工作。</w:t>
      </w:r>
    </w:p>
    <w:p>
      <w:pPr>
        <w:spacing w:line="500" w:lineRule="exact"/>
        <w:ind w:firstLine="560" w:firstLineChars="200"/>
        <w:jc w:val="left"/>
        <w:rPr>
          <w:rFonts w:ascii="Times New Roman" w:eastAsia="方正仿宋_GBK"/>
          <w:sz w:val="28"/>
        </w:rPr>
      </w:pPr>
      <w:r>
        <w:rPr>
          <w:rFonts w:ascii="Times New Roman" w:eastAsia="方正仿宋_GBK"/>
          <w:sz w:val="28"/>
        </w:rPr>
        <w:t>二是加强大气、水、土壤污染防治。继续推进全域网格化责任区建设，加大巡查力度，加强对“小散乱污”企业的监督管控和禁煤禁烧工作的日常巡查，加大秸秆禁烧工作的宣传，加大森林防火工作力度，发现问题及时处理，保持天蓝、水清、树绿的良好生态环境。做好镇域内7条河渠的清淤和管控，保持天蓝、水清、树绿的良好生态环境。</w:t>
      </w:r>
    </w:p>
    <w:p>
      <w:pPr>
        <w:spacing w:line="500" w:lineRule="exact"/>
        <w:ind w:firstLine="560" w:firstLineChars="200"/>
        <w:jc w:val="left"/>
        <w:rPr>
          <w:rFonts w:ascii="Times New Roman" w:eastAsia="方正仿宋_GBK"/>
          <w:sz w:val="28"/>
        </w:rPr>
      </w:pPr>
      <w:r>
        <w:rPr>
          <w:rFonts w:ascii="Times New Roman" w:eastAsia="方正仿宋_GBK"/>
          <w:sz w:val="28"/>
        </w:rPr>
        <w:t>三是严格规划建设管控。扎实做好陈府镇国土空间规划、村庄规划编制工作，在“十四五”期间，把陈府镇划分为生态农业观光区、都市农业发展区、创意农业展示区、北方水乡休闲区、田园康养度假区、综合旅游服务区和特色果品体验区7个片区，逐步完善镇区服务设施，促进产业转型升级、实现三产联动。按照全县违规违建项目清理规范行动要求，细致摸排，完善台账，建立运行高效、依法管用的长效管理机制。加大农房建设管理力度，对在耕地违法违规建设零容忍，确保不出现私搭乱建。对现有图斑进行核查，梳理上报，确保不出违法用地整改到位，不再出现新增图斑。</w:t>
      </w:r>
    </w:p>
    <w:p>
      <w:pPr>
        <w:spacing w:line="500" w:lineRule="exact"/>
        <w:ind w:firstLine="560" w:firstLineChars="200"/>
        <w:jc w:val="left"/>
        <w:rPr>
          <w:rFonts w:ascii="Times New Roman" w:eastAsia="方正仿宋_GBK"/>
          <w:sz w:val="28"/>
        </w:rPr>
      </w:pPr>
      <w:r>
        <w:rPr>
          <w:rFonts w:ascii="Times New Roman" w:eastAsia="方正仿宋_GBK"/>
          <w:sz w:val="28"/>
        </w:rPr>
        <w:t>四是加强河道沟渠清淤。对镇域内鲍邱河、三分干及其他河渠进行定期巡查，发现垃圾拥堵河道现象，配合县农业农村局及时进行清理，鲍邱河河岸、三分干沿河岸坚决杜绝“四乱”（乱占、乱堆、乱采、乱建）问题。构建责任明确、分级管理、监管严格、保护有力的河渠管理保护机制，打造一批“河畅、水清、岸绿、景美”的河渠景观，使河渠环境面貌显著改观，为全域旅游发展和美丽乡村建设创造基础条件，为维护河渠健康生命、实现河渠功能永续利用提供制度保障。</w:t>
      </w:r>
    </w:p>
    <w:p>
      <w:pPr>
        <w:spacing w:line="500" w:lineRule="exact"/>
        <w:ind w:firstLine="560" w:firstLineChars="200"/>
        <w:jc w:val="left"/>
        <w:rPr>
          <w:rFonts w:ascii="Times New Roman" w:eastAsia="方正仿宋_GBK"/>
          <w:sz w:val="28"/>
        </w:rPr>
      </w:pPr>
      <w:r>
        <w:rPr>
          <w:rFonts w:ascii="Times New Roman" w:eastAsia="方正仿宋_GBK"/>
          <w:sz w:val="28"/>
        </w:rPr>
        <w:t>三、积极增强民生福祉，全面发展社会事业</w:t>
      </w:r>
    </w:p>
    <w:p>
      <w:pPr>
        <w:spacing w:line="500" w:lineRule="exact"/>
        <w:ind w:firstLine="560" w:firstLineChars="200"/>
        <w:jc w:val="left"/>
        <w:rPr>
          <w:rFonts w:ascii="Times New Roman" w:eastAsia="方正仿宋_GBK"/>
          <w:sz w:val="28"/>
        </w:rPr>
      </w:pPr>
      <w:r>
        <w:rPr>
          <w:rFonts w:ascii="Times New Roman" w:eastAsia="方正仿宋_GBK"/>
          <w:sz w:val="28"/>
        </w:rPr>
        <w:t>加强社会保障体系建设，实现农民老有所养、病有所医、失业有助的社会保障目标。取得扶贫脱贫攻坚全面胜利，对我镇21户贫困户、32人实施跟踪服务，贫困户人均收入同比增加1000元以上。做好特困、低保、医疗救助、临时救助、灾害救助等社会救助工作，切实保障辖区困难群众的基本生活，努力实现全镇救助工作的规范化。扎实落实优抚政策，突出做好部分优抚对象的稳定工作。全面推进行镇村综合性文化服务中心建设工作。进一步开展妇联、残联、教育等救济救助工作，推进工会、妇联、共青团等社会事业协调发展。</w:t>
      </w:r>
    </w:p>
    <w:p>
      <w:pPr>
        <w:spacing w:line="500" w:lineRule="exact"/>
        <w:ind w:firstLine="560" w:firstLineChars="200"/>
        <w:jc w:val="left"/>
        <w:rPr>
          <w:rFonts w:ascii="Times New Roman" w:eastAsia="方正仿宋_GBK"/>
          <w:sz w:val="28"/>
        </w:rPr>
      </w:pPr>
      <w:r>
        <w:rPr>
          <w:rFonts w:ascii="Times New Roman" w:eastAsia="方正仿宋_GBK"/>
          <w:sz w:val="28"/>
        </w:rPr>
        <w:t>四、大力开展社会治理，不断深化平安建设</w:t>
      </w:r>
    </w:p>
    <w:p>
      <w:pPr>
        <w:spacing w:line="500" w:lineRule="exact"/>
        <w:ind w:firstLine="560" w:firstLineChars="200"/>
        <w:jc w:val="left"/>
        <w:rPr>
          <w:rFonts w:ascii="Times New Roman" w:eastAsia="方正仿宋_GBK"/>
          <w:sz w:val="28"/>
        </w:rPr>
      </w:pPr>
      <w:r>
        <w:rPr>
          <w:rFonts w:ascii="Times New Roman" w:eastAsia="方正仿宋_GBK"/>
          <w:sz w:val="28"/>
        </w:rPr>
        <w:t>树立忧患意识和风险意识，完善落实安全生产日常管理和应急处置机制，集中检查与日常检查相结合，对企业、村庄危房等安全隐患进行定期检查和不定期抽查，发现隐患及时处理，有效预防安全生产事故的发生，确保全镇安全生产形势总体稳定向好。营造良好和谐稳定局面，建立健全信访隐患排查台账、信访重点群体台账、信访重点人员台账、领导包联化解台账等台账，切实掌握问题底数，掌握工作主动。对重点人员采取“五包一”的方式，确保重点人员不脱离视线，做到“随排查、随包联、随化解、随稳控”。进一步加大对信访老案积案的化解力度，逐一研究措施，逐步消化解决，减存量、控增量，全力做好全国、省、市“两会”、全会等重要敏感时期的信访维稳工作，确保不发生进京赴省到市情况。深入开展扫黑除恶专项斗争，积极摸排涉黑涉恶案件线索，始终保持对各类黑恶势力违法犯罪的严打高压态势，维护社会大局和谐稳定。</w:t>
      </w:r>
    </w:p>
    <w:p>
      <w:pPr>
        <w:spacing w:line="500" w:lineRule="exact"/>
        <w:ind w:firstLine="560" w:firstLineChars="200"/>
        <w:jc w:val="left"/>
        <w:rPr>
          <w:rFonts w:ascii="Times New Roman" w:eastAsia="方正仿宋_GBK"/>
          <w:sz w:val="28"/>
        </w:rPr>
      </w:pPr>
      <w:r>
        <w:rPr>
          <w:rFonts w:ascii="Times New Roman" w:eastAsia="方正仿宋_GBK"/>
          <w:sz w:val="28"/>
        </w:rPr>
        <w:t>五、强力推进作风建设，实施全面从严治党</w:t>
      </w:r>
    </w:p>
    <w:p>
      <w:pPr>
        <w:spacing w:line="500" w:lineRule="exact"/>
        <w:ind w:firstLine="560" w:firstLineChars="200"/>
        <w:jc w:val="left"/>
        <w:rPr>
          <w:rFonts w:ascii="Times New Roman" w:eastAsia="方正仿宋_GBK"/>
          <w:sz w:val="28"/>
        </w:rPr>
      </w:pPr>
      <w:r>
        <w:rPr>
          <w:rFonts w:ascii="Times New Roman" w:eastAsia="方正仿宋_GBK"/>
          <w:sz w:val="28"/>
        </w:rPr>
        <w:t>切实加强基层组织建设，进一步提升村级党组织政治引领，持续抓理论学习，加强对村党支部书记的教育管理。立标杆树典型，用先进带后进，提升重点难点村的基层组织建设水平，带动全镇党建工作整体推进、平衡发展。继续加强村级组织活动场所规范化建设，使村级组织活动场所达到规范、整洁的效果。积极推进党风廉政建设，严格执行党要管党，从严治党方针战略，落实党委主体责任及纪委监督责任，持续推进党风廉政建设和反腐败工作。加强新修订的《中国共产党纪律处分条例》《农村基层干部廉洁履行职责若干规定(试行)》的学习与宣传，促使党员干部严格遵守党的纪律、遵守国家法律、继承党在长期实践中形成的优良传统和工作惯例，继续保持纪律审查高压态势。更加注重抓早抓小，采取谈话提醒等方式，把问题消灭在萌芽状态，让咬耳扯袖、红脸出汗成为常态。将违反八项规定、“四风”问题、群众身边的腐败问题等作为重点，特别是扶贫领域的违纪违规行为，坚决查处，从重从严处理，决不手软，确保县委、县政府的重大决策部署落到实处。</w:t>
      </w:r>
    </w:p>
    <w:p>
      <w:pPr>
        <w:spacing w:line="500" w:lineRule="exact"/>
        <w:ind w:firstLine="560" w:firstLineChars="200"/>
        <w:jc w:val="left"/>
        <w:rPr>
          <w:rFonts w:ascii="Times New Roman" w:eastAsia="方正仿宋_GBK"/>
          <w:sz w:val="28"/>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党政综合办公室（财政所）。做好镇各部门的综合协调、行政事务等工作；处理好文秘、会务、督查、信息、档案、史志、门户网站、保密、机要、机关管理、后勤保障等日常工作；抓好财务、资产管理等方面工作；办好干部考核、人事管理、机构编制、老干部管理等方面工作。</w:t>
      </w:r>
    </w:p>
    <w:p>
      <w:pPr>
        <w:spacing w:line="500" w:lineRule="exact"/>
        <w:ind w:firstLine="560" w:firstLineChars="200"/>
        <w:jc w:val="left"/>
        <w:rPr>
          <w:rFonts w:ascii="Times New Roman" w:eastAsia="方正仿宋_GBK"/>
          <w:sz w:val="28"/>
        </w:rPr>
      </w:pPr>
      <w:r>
        <w:rPr>
          <w:rFonts w:ascii="Times New Roman" w:eastAsia="方正仿宋_GBK"/>
          <w:sz w:val="28"/>
        </w:rPr>
        <w:t>党建工作办公室（人大主席团办公室）。做好党的政治建设、组织建设、思想建设、精神文明建设、意识形态、志愿服务、理论学习、统战、侨务、民族宗教等方面工作；落实基层党建责任制，基层服务型党组织建设、区域化党建和“两新”组织党建、居民区党建，党代表联络服务等方面工作；抓好人大主席团的日常工作；做好党员教育管理、农村干部考核工作；负责好工会、共青团、妇联等方面工作；做好党务公开工作和财务内部审计监督工作。</w:t>
      </w:r>
    </w:p>
    <w:p>
      <w:pPr>
        <w:spacing w:line="500" w:lineRule="exact"/>
        <w:ind w:firstLine="560" w:firstLineChars="200"/>
        <w:jc w:val="left"/>
        <w:rPr>
          <w:rFonts w:ascii="Times New Roman" w:eastAsia="方正仿宋_GBK"/>
          <w:sz w:val="28"/>
        </w:rPr>
      </w:pPr>
      <w:r>
        <w:rPr>
          <w:rFonts w:ascii="Times New Roman" w:eastAsia="方正仿宋_GBK"/>
          <w:sz w:val="28"/>
        </w:rPr>
        <w:t>应急管理办公室。做好辖区安全生产监督管理工作；协调辖区消防、防汛抗洪、抗旱、防灾减灾、突发事件应急处置与管理、护林和森林草原防火等方面工作；按权限做好辖区食品安全、乡村道路交通安全、市场监管、质量监督等方面监督管理工作；负责好供电、通讯等方面工作；抓好“气代煤”、燃气供热管理有关工作。</w:t>
      </w:r>
    </w:p>
    <w:p>
      <w:pPr>
        <w:spacing w:line="500" w:lineRule="exact"/>
        <w:ind w:firstLine="560" w:firstLineChars="200"/>
        <w:jc w:val="left"/>
        <w:rPr>
          <w:rFonts w:ascii="Times New Roman" w:eastAsia="方正仿宋_GBK"/>
          <w:sz w:val="28"/>
        </w:rPr>
      </w:pPr>
      <w:r>
        <w:rPr>
          <w:rFonts w:ascii="Times New Roman" w:eastAsia="方正仿宋_GBK"/>
          <w:sz w:val="28"/>
        </w:rPr>
        <w:t>自然资源和生态环境办公室。按照职责分工做好辖区自然资源和生态环境保护相关工作；处理好辖区基本农田保护、土地调查、规划建设、自然资源保护和监管、绿化美化、全民义务植树、古树名木保护、草原建设保护；抓好乡村道路建设管理；办好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w:t>
      </w:r>
    </w:p>
    <w:p>
      <w:pPr>
        <w:spacing w:line="500" w:lineRule="exact"/>
        <w:ind w:firstLine="560" w:firstLineChars="200"/>
        <w:jc w:val="left"/>
        <w:rPr>
          <w:rFonts w:ascii="Times New Roman" w:eastAsia="方正仿宋_GBK"/>
          <w:sz w:val="28"/>
        </w:rPr>
      </w:pPr>
      <w:r>
        <w:rPr>
          <w:rFonts w:ascii="Times New Roman" w:eastAsia="方正仿宋_GBK"/>
          <w:sz w:val="28"/>
        </w:rPr>
        <w:t>综合行政执法队（综合指挥和信息化网络中心、社会治安综合治理中心）。根据法律法规和省政府授权，承担辖区综合行政执法工作；做好综合指挥、信息化网络管理工作；做好信息化平台的运行管理保障；统筹协调好指挥区域内各条块管理服务力量；做好对平台接收事项的交办、跟踪和督办；做好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处理好辖区信用体系建设、社会综合治理、调解处理好各类纠纷、信访维稳、</w:t>
      </w:r>
      <w:r>
        <w:rPr>
          <w:rFonts w:hint="eastAsia" w:ascii="Times New Roman" w:eastAsia="方正仿宋_GBK"/>
          <w:sz w:val="28"/>
          <w:lang w:eastAsia="zh-CN"/>
        </w:rPr>
        <w:t>法治政府</w:t>
      </w:r>
      <w:r>
        <w:rPr>
          <w:rFonts w:ascii="Times New Roman" w:eastAsia="方正仿宋_GBK"/>
          <w:sz w:val="28"/>
        </w:rPr>
        <w:t>建设等相关工作；做好社区戒毒、社区康复工作；协调处理辖区法庭、派出所、司法所相关工作。</w:t>
      </w:r>
    </w:p>
    <w:p>
      <w:pPr>
        <w:spacing w:line="500" w:lineRule="exact"/>
        <w:ind w:firstLine="560" w:firstLineChars="200"/>
        <w:jc w:val="left"/>
        <w:rPr>
          <w:rFonts w:ascii="Times New Roman" w:eastAsia="方正仿宋_GBK"/>
          <w:sz w:val="28"/>
        </w:rPr>
      </w:pPr>
      <w:r>
        <w:rPr>
          <w:rFonts w:ascii="Times New Roman" w:eastAsia="方正仿宋_GBK"/>
          <w:sz w:val="28"/>
        </w:rPr>
        <w:t>行政综合服务中心。根据法律法规和省政府授权，承担辖区行政审批服务工作。做好辖区人口与卫生健康、社会保障、民政事务、残疾人保障、医疗保障等相关工作。</w:t>
      </w:r>
    </w:p>
    <w:p>
      <w:pPr>
        <w:spacing w:line="500" w:lineRule="exact"/>
        <w:ind w:firstLine="560" w:firstLineChars="200"/>
        <w:jc w:val="left"/>
        <w:rPr>
          <w:rFonts w:ascii="Times New Roman" w:eastAsia="方正仿宋_GBK"/>
          <w:sz w:val="28"/>
        </w:rPr>
      </w:pPr>
      <w:r>
        <w:rPr>
          <w:rFonts w:ascii="Times New Roman" w:eastAsia="方正仿宋_GBK"/>
          <w:sz w:val="28"/>
        </w:rPr>
        <w:t>农业综合服务中心（经济发展中心）。做好辖区农业、畜牧、水利、河长制、气象等方面工作；抓好辖区农村扶贫开发的具体实施；做好辖区经济发展、企业服务相关工作；做好农村供水用水管理工作；抓好辖区村民委员会成员的任期和离任经济责任审计工作；做好辖区农村“三资”管理、村务公开等方面工作；做好辖区农村土地承包管理相关工作；按照职责分工做好辖区农民负担监管工作，组织开展农民负担专项检查；做好辖区农业、经济等方面统计调查工作；做好商贸、物价、金融、工商联、商会等方面工作；做好畜禽遗传保护、市容村容和环境卫生、人居环境改善等工作；按照权限落实好农村重点改革任务。</w:t>
      </w:r>
    </w:p>
    <w:p>
      <w:pPr>
        <w:spacing w:line="500" w:lineRule="exact"/>
        <w:ind w:firstLine="560" w:firstLineChars="200"/>
        <w:jc w:val="left"/>
        <w:rPr>
          <w:rFonts w:ascii="Times New Roman" w:eastAsia="方正仿宋_GBK"/>
          <w:sz w:val="28"/>
        </w:rPr>
      </w:pPr>
      <w:r>
        <w:rPr>
          <w:rFonts w:ascii="Times New Roman" w:eastAsia="方正仿宋_GBK"/>
          <w:sz w:val="28"/>
        </w:rPr>
        <w:t>退役军人服务站。做好依照法定权限，做好本辖区的征兵、民兵、预备役、国防教育、国民经济动员、人民防空、国防交通、国防设施保护、拥军优属、退役军人服务等工作。</w:t>
      </w:r>
    </w:p>
    <w:p>
      <w:pPr>
        <w:spacing w:line="500" w:lineRule="exact"/>
        <w:ind w:firstLine="560" w:firstLineChars="200"/>
        <w:jc w:val="left"/>
        <w:rPr>
          <w:rFonts w:ascii="Times New Roman" w:eastAsia="方正仿宋_GBK"/>
          <w:sz w:val="28"/>
        </w:rPr>
      </w:pPr>
      <w:r>
        <w:rPr>
          <w:rFonts w:ascii="Times New Roman" w:eastAsia="方正仿宋_GBK"/>
          <w:sz w:val="28"/>
        </w:rPr>
        <w:t>综合文化服务站。做好辖区科技、教育、体育、文化旅游、健康中国、居家养老服务等方面工作。</w:t>
      </w:r>
    </w:p>
    <w:p>
      <w:pPr>
        <w:spacing w:line="500" w:lineRule="exact"/>
        <w:ind w:firstLine="560" w:firstLineChars="200"/>
        <w:jc w:val="left"/>
        <w:rPr>
          <w:rFonts w:ascii="Times New Roman" w:eastAsia="方正仿宋_GBK"/>
          <w:sz w:val="28"/>
        </w:rPr>
      </w:pPr>
      <w:r>
        <w:rPr>
          <w:rFonts w:ascii="Times New Roman" w:eastAsia="方正仿宋_GBK"/>
          <w:sz w:val="28"/>
        </w:rPr>
        <w:t>社区建设和物业监督管理办公室。做好社区事务管理工作，指导居民委员会等基层群众性自治组织建设，健全自治平台；做好指导居民委员会的换届选举工作；指导居民委员会建立健全各项自治制度，并予以备案；按权限做好基层社区社会组织的分类指导和业务指导；做好指导辖区内业主大会的成立和业主委员会的选举工作；按权限做好社区工作者的日常管理工作；指导、帮助居民委员会做好社会治安综合治理工作；指导居民委员会开展群众性的消防工作；组织动员社区居民、单位和社会力量参与社区治理，整合辖区内社会力量，形成社区共治合力，为社区发展服务；承担辖区物业管理和监督指导工作；协助有关部门对区域内物业管理活动进行监督管理；做好召集物业管理联席会议；做好调解物业管理纠纷，协助处理物业管理投诉；协助县物业管理行政主管部门做好物业承接查验备案、住宅专项维修资金监管、物业服务企业信用信息征集等工作；协调和指导未实施物业管理小区的管理服务等工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深入全面贯彻</w:t>
      </w:r>
      <w:r>
        <w:rPr>
          <w:rFonts w:hint="eastAsia" w:ascii="Times New Roman" w:hAnsi="宋体" w:eastAsia="方正仿宋_GBK" w:cs="宋体"/>
          <w:sz w:val="28"/>
          <w:lang w:val="en-US" w:eastAsia="zh-CN"/>
        </w:rPr>
        <w:t>党的十九大</w:t>
      </w:r>
      <w:r>
        <w:rPr>
          <w:rFonts w:hint="eastAsia" w:ascii="Times New Roman" w:hAnsi="宋体" w:eastAsia="方正仿宋_GBK" w:cs="宋体"/>
          <w:sz w:val="28"/>
        </w:rPr>
        <w:t>精神，以邓小平理论、</w:t>
      </w:r>
      <w:r>
        <w:rPr>
          <w:rFonts w:ascii="Times New Roman" w:eastAsia="方正仿宋_GBK"/>
          <w:sz w:val="28"/>
        </w:rPr>
        <w:t>“</w:t>
      </w:r>
      <w:r>
        <w:rPr>
          <w:rFonts w:hint="eastAsia" w:ascii="Times New Roman" w:hAnsi="宋体" w:eastAsia="方正仿宋_GBK" w:cs="宋体"/>
          <w:sz w:val="28"/>
        </w:rPr>
        <w:t>三个代表</w:t>
      </w:r>
      <w:r>
        <w:rPr>
          <w:rFonts w:ascii="Times New Roman" w:eastAsia="方正仿宋_GBK"/>
          <w:sz w:val="28"/>
        </w:rPr>
        <w:t>”</w:t>
      </w:r>
      <w:r>
        <w:rPr>
          <w:rFonts w:hint="eastAsia" w:ascii="Times New Roman" w:hAnsi="宋体" w:eastAsia="方正仿宋_GBK" w:cs="宋体"/>
          <w:sz w:val="28"/>
        </w:rPr>
        <w:t>重要思想、科学发展观为指导，以习近平总书记系列重要讲话精神引领航向，深入落实省市县委重大决策部署，紧紧抓住京津冀协同发展和北京城市副中心加快建设重大机遇，坚持绿色发展、坚定创新实干，全力打造</w:t>
      </w:r>
      <w:r>
        <w:rPr>
          <w:rFonts w:ascii="Times New Roman" w:eastAsia="方正仿宋_GBK"/>
          <w:sz w:val="28"/>
        </w:rPr>
        <w:t>“</w:t>
      </w:r>
      <w:r>
        <w:rPr>
          <w:rFonts w:hint="eastAsia" w:ascii="Times New Roman" w:hAnsi="宋体" w:eastAsia="方正仿宋_GBK" w:cs="宋体"/>
          <w:sz w:val="28"/>
        </w:rPr>
        <w:t>产业配套、功能齐全、设施完备、环境优美</w:t>
      </w:r>
      <w:r>
        <w:rPr>
          <w:rFonts w:ascii="Times New Roman" w:eastAsia="方正仿宋_GBK"/>
          <w:sz w:val="28"/>
        </w:rPr>
        <w:t>”</w:t>
      </w:r>
      <w:r>
        <w:rPr>
          <w:rFonts w:hint="eastAsia" w:ascii="Times New Roman" w:hAnsi="宋体" w:eastAsia="方正仿宋_GBK" w:cs="宋体"/>
          <w:sz w:val="28"/>
        </w:rPr>
        <w:t>的园林化旅游特色小镇。为此，我们将突出重点，抓好以下几方面工作：</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一是加强学习提高认识，深入贯彻落实中央省市县会议精神。系统学习了</w:t>
      </w:r>
      <w:r>
        <w:rPr>
          <w:rFonts w:hint="eastAsia" w:ascii="Times New Roman" w:hAnsi="宋体" w:eastAsia="方正仿宋_GBK" w:cs="宋体"/>
          <w:sz w:val="28"/>
          <w:lang w:val="en-US" w:eastAsia="zh-CN"/>
        </w:rPr>
        <w:t>党的十九大</w:t>
      </w:r>
      <w:bookmarkStart w:id="2" w:name="_GoBack"/>
      <w:bookmarkEnd w:id="2"/>
      <w:r>
        <w:rPr>
          <w:rFonts w:hint="eastAsia" w:ascii="Times New Roman" w:hAnsi="宋体" w:eastAsia="方正仿宋_GBK" w:cs="宋体"/>
          <w:sz w:val="28"/>
        </w:rPr>
        <w:t>精神，进一步完善和落实理论学习制度，全面提升领导干部理论水平和业务素质，不断增强党员干部</w:t>
      </w:r>
      <w:r>
        <w:rPr>
          <w:rFonts w:ascii="Times New Roman" w:eastAsia="方正仿宋_GBK"/>
          <w:sz w:val="28"/>
        </w:rPr>
        <w:t>“</w:t>
      </w:r>
      <w:r>
        <w:rPr>
          <w:rFonts w:hint="eastAsia" w:ascii="Times New Roman" w:hAnsi="宋体" w:eastAsia="方正仿宋_GBK" w:cs="宋体"/>
          <w:sz w:val="28"/>
        </w:rPr>
        <w:t>全局意识、服务意识、竞争意识、创新意识</w:t>
      </w:r>
      <w:r>
        <w:rPr>
          <w:rFonts w:ascii="Times New Roman" w:eastAsia="方正仿宋_GBK"/>
          <w:sz w:val="28"/>
        </w:rPr>
        <w:t>”</w:t>
      </w:r>
      <w:r>
        <w:rPr>
          <w:rFonts w:hint="eastAsia" w:ascii="Times New Roman" w:hAnsi="宋体" w:eastAsia="方正仿宋_GBK" w:cs="宋体"/>
          <w:sz w:val="28"/>
        </w:rPr>
        <w:t>，不断培养党员干部用科学的方法思考分析问题和处理重大复杂问题的能力，为各项工作的开展奠定了坚实的政治理论和科学决策基础。</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二是认真谋划精心部署，确定全镇</w:t>
      </w:r>
      <w:r>
        <w:rPr>
          <w:rFonts w:ascii="Times New Roman" w:eastAsia="方正仿宋_GBK"/>
          <w:sz w:val="28"/>
        </w:rPr>
        <w:t>2021</w:t>
      </w:r>
      <w:r>
        <w:rPr>
          <w:rFonts w:hint="eastAsia" w:ascii="Times New Roman" w:hAnsi="宋体" w:eastAsia="方正仿宋_GBK" w:cs="宋体"/>
          <w:sz w:val="28"/>
        </w:rPr>
        <w:t>年整体工作思路。按照县委、县政府的安排部署，结合镇域实际，我们紧紧抓住建设美丽乡村片区的</w:t>
      </w:r>
      <w:r>
        <w:rPr>
          <w:rFonts w:hint="eastAsia" w:ascii="Times New Roman" w:hAnsi="宋体" w:eastAsia="方正仿宋_GBK" w:cs="宋体"/>
          <w:sz w:val="28"/>
          <w:lang w:eastAsia="zh-CN"/>
        </w:rPr>
        <w:t>有利契机</w:t>
      </w:r>
      <w:r>
        <w:rPr>
          <w:rFonts w:hint="eastAsia" w:ascii="Times New Roman" w:hAnsi="宋体" w:eastAsia="方正仿宋_GBK" w:cs="宋体"/>
          <w:sz w:val="28"/>
        </w:rPr>
        <w:t>，按照</w:t>
      </w:r>
      <w:r>
        <w:rPr>
          <w:rFonts w:ascii="Times New Roman" w:eastAsia="方正仿宋_GBK"/>
          <w:sz w:val="28"/>
        </w:rPr>
        <w:t>“</w:t>
      </w:r>
      <w:r>
        <w:rPr>
          <w:rFonts w:hint="eastAsia" w:ascii="Times New Roman" w:hAnsi="宋体" w:eastAsia="方正仿宋_GBK" w:cs="宋体"/>
          <w:sz w:val="28"/>
        </w:rPr>
        <w:t>规划引领、组织保障、群众参与</w:t>
      </w:r>
      <w:r>
        <w:rPr>
          <w:rFonts w:ascii="Times New Roman" w:eastAsia="方正仿宋_GBK"/>
          <w:sz w:val="28"/>
        </w:rPr>
        <w:t>”</w:t>
      </w:r>
      <w:r>
        <w:rPr>
          <w:rFonts w:hint="eastAsia" w:ascii="Times New Roman" w:hAnsi="宋体" w:eastAsia="方正仿宋_GBK" w:cs="宋体"/>
          <w:sz w:val="28"/>
        </w:rPr>
        <w:t>的总体思路，结合村街特色优势，以农业产业为依托，对域内</w:t>
      </w:r>
      <w:r>
        <w:rPr>
          <w:rFonts w:ascii="Times New Roman" w:eastAsia="方正仿宋_GBK"/>
          <w:sz w:val="28"/>
        </w:rPr>
        <w:t>16.3</w:t>
      </w:r>
      <w:r>
        <w:rPr>
          <w:rFonts w:hint="eastAsia" w:ascii="Times New Roman" w:hAnsi="宋体" w:eastAsia="方正仿宋_GBK" w:cs="宋体"/>
          <w:sz w:val="28"/>
        </w:rPr>
        <w:t>平方公里进行规划，按照</w:t>
      </w:r>
      <w:r>
        <w:rPr>
          <w:rFonts w:ascii="Times New Roman" w:eastAsia="方正仿宋_GBK"/>
          <w:sz w:val="28"/>
        </w:rPr>
        <w:t>“</w:t>
      </w:r>
      <w:r>
        <w:rPr>
          <w:rFonts w:hint="eastAsia" w:ascii="Times New Roman" w:hAnsi="宋体" w:eastAsia="方正仿宋_GBK" w:cs="宋体"/>
          <w:sz w:val="28"/>
        </w:rPr>
        <w:t>渔樵耕读牧</w:t>
      </w:r>
      <w:r>
        <w:rPr>
          <w:rFonts w:ascii="Times New Roman" w:eastAsia="方正仿宋_GBK"/>
          <w:sz w:val="28"/>
        </w:rPr>
        <w:t>”</w:t>
      </w:r>
      <w:r>
        <w:rPr>
          <w:rFonts w:hint="eastAsia" w:ascii="Times New Roman" w:hAnsi="宋体" w:eastAsia="方正仿宋_GBK" w:cs="宋体"/>
          <w:sz w:val="28"/>
        </w:rPr>
        <w:t>的总体要求，精心打造</w:t>
      </w:r>
      <w:r>
        <w:rPr>
          <w:rFonts w:ascii="Times New Roman" w:eastAsia="方正仿宋_GBK"/>
          <w:sz w:val="28"/>
        </w:rPr>
        <w:t>“</w:t>
      </w:r>
      <w:r>
        <w:rPr>
          <w:rFonts w:hint="eastAsia" w:ascii="Times New Roman" w:hAnsi="宋体" w:eastAsia="方正仿宋_GBK" w:cs="宋体"/>
          <w:sz w:val="28"/>
        </w:rPr>
        <w:t>一核、一环、五区</w:t>
      </w:r>
      <w:r>
        <w:rPr>
          <w:rFonts w:ascii="Times New Roman" w:eastAsia="方正仿宋_GBK"/>
          <w:sz w:val="28"/>
        </w:rPr>
        <w:t>”</w:t>
      </w:r>
      <w:r>
        <w:rPr>
          <w:rFonts w:hint="eastAsia" w:ascii="Times New Roman" w:hAnsi="宋体" w:eastAsia="方正仿宋_GBK" w:cs="宋体"/>
          <w:sz w:val="28"/>
        </w:rPr>
        <w:t>。充分利用与乡村、农业文化相关的风景、风物、风俗、风情，加快现代农业、休闲农业和农家游发展，努力打造自治县深化改革的实验区、现代农业的示范区、休闲观光旅游的风景区。</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三是突出重点挂图作战，全力推进美丽乡村建设步伐。镇党委、政府重点围绕</w:t>
      </w:r>
      <w:r>
        <w:rPr>
          <w:rFonts w:ascii="Times New Roman" w:eastAsia="方正仿宋_GBK"/>
          <w:sz w:val="28"/>
        </w:rPr>
        <w:t>“</w:t>
      </w:r>
      <w:r>
        <w:rPr>
          <w:rFonts w:hint="eastAsia" w:ascii="Times New Roman" w:hAnsi="宋体" w:eastAsia="方正仿宋_GBK" w:cs="宋体"/>
          <w:sz w:val="28"/>
        </w:rPr>
        <w:t>改善人居环境、夯实农村基础设施、加强农村环境整治、大力推广清洁能源</w:t>
      </w:r>
      <w:r>
        <w:rPr>
          <w:rFonts w:ascii="Times New Roman" w:eastAsia="方正仿宋_GBK"/>
          <w:sz w:val="28"/>
        </w:rPr>
        <w:t>”</w:t>
      </w:r>
      <w:r>
        <w:rPr>
          <w:rFonts w:hint="eastAsia" w:ascii="Times New Roman" w:hAnsi="宋体" w:eastAsia="方正仿宋_GBK" w:cs="宋体"/>
          <w:sz w:val="28"/>
        </w:rPr>
        <w:t>等方面，多层次推进美丽乡村建设。</w:t>
      </w:r>
      <w:r>
        <w:rPr>
          <w:rFonts w:ascii="Times New Roman" w:eastAsia="方正仿宋_GBK"/>
          <w:sz w:val="28"/>
        </w:rPr>
        <w:t>1</w:t>
      </w:r>
      <w:r>
        <w:rPr>
          <w:rFonts w:hint="eastAsia" w:ascii="Times New Roman" w:hAnsi="宋体" w:eastAsia="方正仿宋_GBK" w:cs="宋体"/>
          <w:sz w:val="28"/>
        </w:rPr>
        <w:t>、对农村干部进行专题培训，组织部分村支部书记，到全国美丽乡村建设先进的兄弟县市，进行参观学习，开阔眼界，拓宽思路，结合自身实际情况，制定实施方案。</w:t>
      </w:r>
      <w:r>
        <w:rPr>
          <w:rFonts w:ascii="Times New Roman" w:eastAsia="方正仿宋_GBK"/>
          <w:sz w:val="28"/>
        </w:rPr>
        <w:t>2</w:t>
      </w:r>
      <w:r>
        <w:rPr>
          <w:rFonts w:hint="eastAsia" w:ascii="Times New Roman" w:hAnsi="宋体" w:eastAsia="方正仿宋_GBK" w:cs="宋体"/>
          <w:sz w:val="28"/>
        </w:rPr>
        <w:t>、狠抓重点工程项目建设，全镇</w:t>
      </w:r>
      <w:r>
        <w:rPr>
          <w:rFonts w:ascii="Times New Roman" w:eastAsia="方正仿宋_GBK"/>
          <w:sz w:val="28"/>
        </w:rPr>
        <w:t>21</w:t>
      </w:r>
      <w:r>
        <w:rPr>
          <w:rFonts w:hint="eastAsia" w:ascii="Times New Roman" w:hAnsi="宋体" w:eastAsia="方正仿宋_GBK" w:cs="宋体"/>
          <w:sz w:val="28"/>
        </w:rPr>
        <w:t>个村庄，逐村细化任务目标，明确责任人，明确时间节点，定期召开调度会，扎实有序推进。</w:t>
      </w:r>
      <w:r>
        <w:rPr>
          <w:rFonts w:ascii="Times New Roman" w:eastAsia="方正仿宋_GBK"/>
          <w:sz w:val="28"/>
        </w:rPr>
        <w:t>3</w:t>
      </w:r>
      <w:r>
        <w:rPr>
          <w:rFonts w:hint="eastAsia" w:ascii="Times New Roman" w:hAnsi="宋体" w:eastAsia="方正仿宋_GBK" w:cs="宋体"/>
          <w:sz w:val="28"/>
        </w:rPr>
        <w:t>、严格履行程序，确保项目资金使用到位，制度管理到位，工程按时按质按量完成。</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四是锤炼作风提升能力，以三严三实打造过硬干部队伍。我们严格对照</w:t>
      </w:r>
      <w:r>
        <w:rPr>
          <w:rFonts w:ascii="Times New Roman" w:eastAsia="方正仿宋_GBK"/>
          <w:sz w:val="28"/>
        </w:rPr>
        <w:t>“</w:t>
      </w:r>
      <w:r>
        <w:rPr>
          <w:rFonts w:hint="eastAsia" w:ascii="Times New Roman" w:hAnsi="宋体" w:eastAsia="方正仿宋_GBK" w:cs="宋体"/>
          <w:sz w:val="28"/>
        </w:rPr>
        <w:t>三严三实</w:t>
      </w:r>
      <w:r>
        <w:rPr>
          <w:rFonts w:ascii="Times New Roman" w:eastAsia="方正仿宋_GBK"/>
          <w:sz w:val="28"/>
        </w:rPr>
        <w:t>”</w:t>
      </w:r>
      <w:r>
        <w:rPr>
          <w:rFonts w:hint="eastAsia" w:ascii="Times New Roman" w:hAnsi="宋体" w:eastAsia="方正仿宋_GBK" w:cs="宋体"/>
          <w:sz w:val="28"/>
        </w:rPr>
        <w:t>标准，立足打造高素质干部队伍，增强宗旨意识，群众观念，加强自身建设，转变工作作风，提高工作效能，做到心中有党、心中有民、心中有责、心中有戒，不碰红线、恪守底线，让群众好办事，为群众办好事，以高素质的镇村干部队伍为发展助力，为百姓谋福。</w:t>
      </w:r>
      <w:r>
        <w:rPr>
          <w:rFonts w:ascii="Times New Roman" w:eastAsia="方正仿宋_GBK"/>
          <w:sz w:val="28"/>
        </w:rPr>
        <w:t xml:space="preserve">  </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2"/>
        <w:gridCol w:w="487"/>
        <w:gridCol w:w="57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重点工作种类</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达到目标值得权重分的100%，每减少1类扣减权重分值的20%，低于60%不得分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年度重点工作种类</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4</w:t>
            </w: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类</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按照年度工作方案要求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工作达标率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全年工作达到合格标准数量/全部应完成工作数量*100%</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按照全年工作要求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完成及时性</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部门整体工作按照时间节点完成情况</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7" w:type="dxa"/>
            <w:tcBorders>
              <w:tl2br w:val="nil"/>
              <w:tr2bl w:val="nil"/>
            </w:tcBorders>
            <w:vAlign w:val="center"/>
          </w:tcPr>
          <w:p>
            <w:pPr>
              <w:widowControl/>
              <w:adjustRightInd w:val="0"/>
              <w:snapToGrid w:val="0"/>
              <w:jc w:val="center"/>
              <w:rPr>
                <w:rFonts w:ascii="方正书宋_GBK" w:eastAsia="方正书宋_GBK"/>
              </w:rPr>
            </w:pP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成本控制率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全年支出小于等于预算支出的比例</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7" w:type="dxa"/>
            <w:tcBorders>
              <w:tl2br w:val="nil"/>
              <w:tr2bl w:val="nil"/>
            </w:tcBorders>
            <w:vAlign w:val="center"/>
          </w:tcPr>
          <w:p>
            <w:pPr>
              <w:widowControl/>
              <w:adjustRightInd w:val="0"/>
              <w:snapToGrid w:val="0"/>
              <w:jc w:val="center"/>
              <w:rPr>
                <w:rFonts w:ascii="方正书宋_GBK" w:eastAsia="方正书宋_GBK"/>
              </w:rPr>
            </w:pP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社会稳定水平提升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得到提高得权重分值的80%（含）-100%；效果一般，得权重分值的60%（含）-80%；无提高，得权重分值的0（含）-60%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社会稳定水平得到提升</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487" w:type="dxa"/>
            <w:tcBorders>
              <w:tl2br w:val="nil"/>
              <w:tr2bl w:val="nil"/>
            </w:tcBorders>
            <w:vAlign w:val="center"/>
          </w:tcPr>
          <w:p>
            <w:pPr>
              <w:widowControl/>
              <w:adjustRightInd w:val="0"/>
              <w:snapToGrid w:val="0"/>
              <w:jc w:val="center"/>
              <w:rPr>
                <w:rFonts w:ascii="方正书宋_GBK" w:eastAsia="方正书宋_GBK"/>
              </w:rPr>
            </w:pP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2" w:type="dxa"/>
            <w:tcBorders>
              <w:tl2br w:val="nil"/>
              <w:tr2bl w:val="nil"/>
            </w:tcBorders>
            <w:vAlign w:val="center"/>
          </w:tcPr>
          <w:p>
            <w:pPr>
              <w:widowControl/>
              <w:adjustRightInd w:val="0"/>
              <w:snapToGrid w:val="0"/>
              <w:rPr>
                <w:rFonts w:ascii="方正书宋_GBK" w:eastAsia="方正书宋_GBK"/>
              </w:rPr>
            </w:pPr>
          </w:p>
        </w:tc>
        <w:tc>
          <w:tcPr>
            <w:tcW w:w="487" w:type="dxa"/>
            <w:tcBorders>
              <w:tl2br w:val="nil"/>
              <w:tr2bl w:val="nil"/>
            </w:tcBorders>
            <w:vAlign w:val="center"/>
          </w:tcPr>
          <w:p>
            <w:pPr>
              <w:widowControl/>
              <w:adjustRightInd w:val="0"/>
              <w:snapToGrid w:val="0"/>
              <w:rPr>
                <w:rFonts w:ascii="方正书宋_GBK" w:eastAsia="方正书宋_GBK"/>
              </w:rPr>
            </w:pPr>
          </w:p>
        </w:tc>
        <w:tc>
          <w:tcPr>
            <w:tcW w:w="575"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2" w:type="dxa"/>
            <w:tcBorders>
              <w:tl2br w:val="nil"/>
              <w:tr2bl w:val="nil"/>
            </w:tcBorders>
            <w:vAlign w:val="center"/>
          </w:tcPr>
          <w:p>
            <w:pPr>
              <w:widowControl/>
              <w:adjustRightInd w:val="0"/>
              <w:snapToGrid w:val="0"/>
              <w:rPr>
                <w:rFonts w:ascii="方正书宋_GBK" w:eastAsia="方正书宋_GBK"/>
              </w:rPr>
            </w:pPr>
          </w:p>
        </w:tc>
        <w:tc>
          <w:tcPr>
            <w:tcW w:w="487" w:type="dxa"/>
            <w:tcBorders>
              <w:tl2br w:val="nil"/>
              <w:tr2bl w:val="nil"/>
            </w:tcBorders>
            <w:vAlign w:val="center"/>
          </w:tcPr>
          <w:p>
            <w:pPr>
              <w:widowControl/>
              <w:adjustRightInd w:val="0"/>
              <w:snapToGrid w:val="0"/>
              <w:rPr>
                <w:rFonts w:ascii="方正书宋_GBK" w:eastAsia="方正书宋_GBK"/>
              </w:rPr>
            </w:pPr>
          </w:p>
        </w:tc>
        <w:tc>
          <w:tcPr>
            <w:tcW w:w="575"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2" w:type="dxa"/>
            <w:tcBorders>
              <w:tl2br w:val="nil"/>
              <w:tr2bl w:val="nil"/>
            </w:tcBorders>
            <w:vAlign w:val="center"/>
          </w:tcPr>
          <w:p>
            <w:pPr>
              <w:widowControl/>
              <w:adjustRightInd w:val="0"/>
              <w:snapToGrid w:val="0"/>
              <w:jc w:val="center"/>
              <w:rPr>
                <w:rFonts w:ascii="方正书宋_GBK" w:eastAsia="方正书宋_GBK"/>
              </w:rPr>
            </w:pPr>
          </w:p>
        </w:tc>
        <w:tc>
          <w:tcPr>
            <w:tcW w:w="487" w:type="dxa"/>
            <w:tcBorders>
              <w:tl2br w:val="nil"/>
              <w:tr2bl w:val="nil"/>
            </w:tcBorders>
            <w:vAlign w:val="center"/>
          </w:tcPr>
          <w:p>
            <w:pPr>
              <w:widowControl/>
              <w:adjustRightInd w:val="0"/>
              <w:snapToGrid w:val="0"/>
              <w:jc w:val="center"/>
              <w:rPr>
                <w:rFonts w:ascii="方正书宋_GBK" w:eastAsia="方正书宋_GBK"/>
              </w:rPr>
            </w:pPr>
          </w:p>
        </w:tc>
        <w:tc>
          <w:tcPr>
            <w:tcW w:w="575"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val="en-US" w:eastAsia="zh-CN"/>
              </w:rPr>
              <w:t>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达到目标得权重分值的100%，每降低10%，扣减权重分值的10%，低于目标值60%不得分</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镇域内群众满意数量占人口总数的比例</w:t>
            </w:r>
          </w:p>
        </w:tc>
        <w:tc>
          <w:tcPr>
            <w:tcW w:w="5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90</w:t>
            </w:r>
          </w:p>
        </w:tc>
        <w:tc>
          <w:tcPr>
            <w:tcW w:w="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依据历史数据和经验</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rPr>
          <w:rFonts w:hint="eastAsia" w:ascii="Times New Roman" w:hAnsi="宋体"/>
          <w:b/>
          <w:sz w:val="28"/>
        </w:rPr>
      </w:pPr>
      <w:r>
        <w:rPr>
          <w:rFonts w:hint="eastAsia" w:ascii="方正仿宋_GBK" w:eastAsia="方正仿宋_GBK"/>
          <w:b/>
          <w:sz w:val="28"/>
        </w:rPr>
        <w:t>1、广播电视宣传经费绩效目标表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围绕县委、县政府中心工作，通过融媒体平台展示乡镇形象、重点工作、亮点成果，向群众展示工作风采。</w:t>
            </w:r>
          </w:p>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、落实宣传工作要求。</w:t>
            </w:r>
            <w:r>
              <w:rPr>
                <w:rFonts w:ascii="方正书宋_GBK" w:eastAsia="方正书宋_GBK"/>
              </w:rPr>
              <w:t xml:space="preserve">  2</w:t>
            </w:r>
            <w:r>
              <w:rPr>
                <w:rFonts w:hint="eastAsia" w:ascii="方正书宋_GBK" w:eastAsia="方正书宋_GBK"/>
              </w:rPr>
              <w:t>、融媒体是新时代广泛宣传的新途径，便于向群众展示我县的发展的新思路、新举措、新成果。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宣传报道次数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反映全年累计宣传报道次数的情况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宣传内容准确率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反映宣传报道内容与实际情况是否一致的情况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反映各类宣传形式的及时性。及时性</w:t>
            </w:r>
            <w:r>
              <w:rPr>
                <w:rFonts w:ascii="方正书宋_GBK" w:eastAsia="方正书宋_GBK"/>
              </w:rPr>
              <w:t>=</w:t>
            </w:r>
            <w:r>
              <w:rPr>
                <w:rFonts w:hint="eastAsia" w:ascii="方正书宋_GBK" w:eastAsia="方正书宋_GBK"/>
              </w:rPr>
              <w:t>实际设置完成时间</w:t>
            </w:r>
            <w:r>
              <w:rPr>
                <w:rFonts w:ascii="方正书宋_GBK" w:eastAsia="方正书宋_GBK"/>
              </w:rPr>
              <w:t>/</w:t>
            </w:r>
            <w:r>
              <w:rPr>
                <w:rFonts w:hint="eastAsia" w:ascii="方正书宋_GBK" w:eastAsia="方正书宋_GBK"/>
              </w:rPr>
              <w:t>计划设置时间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反映宣传平均成本控制情况，宣传成本实际支出与预算安排总额的比率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反映全镇群众对于重大事件、政策的了解程度情况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反映阅读群众满意度情况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2、陈府村内破损道路翻修柏油路工程绩效目标表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通过实施村内破损道路翻修柏油路工程项目，对村内污水管网改造后破损路面，及其他破损道路进行翻修，方便群众出行，同时改造提升村庄整体环境，打造宜居村庄。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翻修道路面积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8628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反映翻修道路质量验收合格情况的比率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路面翻修工程单位成本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每平方米路面翻修工程成本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139.08</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翻修面积覆盖破损道路面积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3、农村干部养老保险绩效目标表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年底对</w:t>
            </w:r>
            <w:r>
              <w:rPr>
                <w:rFonts w:ascii="方正书宋_GBK" w:eastAsia="方正书宋_GBK"/>
              </w:rPr>
              <w:t>21</w:t>
            </w:r>
            <w:r>
              <w:rPr>
                <w:rFonts w:hint="eastAsia" w:ascii="方正书宋_GBK" w:eastAsia="方正书宋_GBK"/>
              </w:rPr>
              <w:t>个村农村干部养老保险进行发放。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通过为农村干部交纳养老保险费，使村干部老年生活水平得到提升。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符合条件且自愿缴纳养老保险人数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符合条件且自愿缴纳保险人员补贴到位率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反映补助经费的支出符合相关政策标准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反映村干部对于补贴发放满意度的情况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4、群众说事干部解题项目绩效目标表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通过项目的开展，有效实现群众说事做好小事不出村，大事不出镇，矛盾不上交。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通过项目的开展，有效保障进一步完善各村便民服务活动室，为群众排忧解难。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通过项目的开展，有效打造高效便民的陈府镇</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工作站。</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公众号个数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新建公众号数量情况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中共廊坊市政法委员会《关于进一步加强</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工作机制建设的通知》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电脑数量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购买电脑数量的情况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中共廊坊市政法委员会《关于进一步加强</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工作机制建设的通知》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反映公众号、电脑质量合格率的情况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反映完成提升建设工作需要的时间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反映工作站完成年度工作情况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群众对工作站工作的满意程度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5、村庄规划编制经费绩效目标表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完成村庄规划编制工作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通过村庄规划的编制，科学指导村庄建设和人居环境整治，推动乡村地区高质量发展，助力乡村振兴战略实施。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规划册数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考察编制村庄规划册数的情况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考察规划内容质量合格的情况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预算资金安排计划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考察按照规划合理安排乡村地区未来用地建设准确性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反映规划使用者满意度情况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6、镇新时代文明实践所运行维护经费绩效目标表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满足镇新时代文明实践所运行及维护，实现文化服务水平的提升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实践所个数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反映需要进行运维的实践所数量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实践所个数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反映实践所正常运转情况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反映实践所正常运转的时间情况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实际支出除以预算安排</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保障新时代文明实践工作顺利开展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7、人大换届经费绩效目标表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通过项目的开展，有效保障镇域人大代表合法权益，完成干部任免法定程序</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反映参加人代会参与人员数量情况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参会出席率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反映参会人员出席情况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反映会议召开时间的情况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反映会议实际支出情况，实际支出与预算安排的比例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反映会议正常开展的情况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河北省乡镇人民代表大会工作条例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反映参会人员对于会议的满意度情况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8、2020年陈府镇机关部分危旧办公用房及配套设施改造重建工程绩效目标表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通过项目的开展，有效保障机关办公安全，提升服务。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通过项目的开展，有效完成机关部分危房改造，实现机关办公安全，提升服务。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陈府镇机关部分危旧办公用房及配套设施改造重建工程政府采购合同书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反映机关危房安全隐患解决情况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房屋可持续使用年限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反映重建后用房可持续使用的情况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9、南太平庄村委会办公室及院内广场砖铺砖建设工程绩效目标表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铺装人行道路面</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铺装人行道路面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668.59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墙面喷刷涂料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墙面喷刷涂料</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142.94</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反映道路硬化的面积与总施工面积的比率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10、东杨辛庄采摘基地果品路硬化、绿化、亮化及排水改造等工程绩效目标表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透水砖面积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园区内路面硬化铺设透水砖面积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8311.1</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园区内安装路灯数量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保障采摘基地正常运转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11、精神障碍患者监护人看护费绩效目标表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通过发放看护费，让监护人更好管护病人。</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监护奖补人数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对精神障碍患者监护人奖补人数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领取人数占应发人数比例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人均补助发放标准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0.24</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社会肇事肇祸案件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年度社会肇事肇祸案件数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&lt;2</w:t>
            </w:r>
            <w:r>
              <w:rPr>
                <w:rFonts w:hint="eastAsia" w:ascii="方正书宋_GBK" w:eastAsia="方正书宋_GBK"/>
              </w:rPr>
              <w:t>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社会风险管控的实际需要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家属满意度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患者家属满意度情况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12、基层妇联组织工作经费绩效目标表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通过项目的开展，有效保障基层妇联工作顺利开展。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通过项目的开展，有效保障陈府镇基层妇联工作顺利开展。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通过项目的开展，有效保障陈府镇基层妇联工作顺利开展。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反映全年开展培训的次数情况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反映参加培训人员合格情况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大组发（</w:t>
            </w:r>
            <w:r>
              <w:rPr>
                <w:rFonts w:ascii="方正书宋_GBK" w:eastAsia="方正书宋_GBK"/>
              </w:rPr>
              <w:t>2020</w:t>
            </w:r>
            <w:r>
              <w:rPr>
                <w:rFonts w:hint="eastAsia" w:ascii="方正书宋_GBK" w:eastAsia="方正书宋_GBK"/>
              </w:rPr>
              <w:t>）</w:t>
            </w:r>
            <w:r>
              <w:rPr>
                <w:rFonts w:ascii="方正书宋_GBK" w:eastAsia="方正书宋_GBK"/>
              </w:rPr>
              <w:t>7</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培训时间</w:t>
            </w:r>
            <w:r>
              <w:rPr>
                <w:rFonts w:ascii="方正书宋_GBK" w:eastAsia="方正书宋_GBK"/>
              </w:rPr>
              <w:t xml:space="preserve"> </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反映完后培训的时间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反映培训经费的支出符合相关政策标准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妇女政策知晓提升率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反映全镇妇女同志对政策内容知晓程度比前一年提升的比率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反映全镇妇女同志对培训的满意度情况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以前年度同类项目满意调查情况</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13、兰庄户香油产业基地建设工程综合楼项目绩效目标表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综合楼个数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建设综合楼的个数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超概算金额占概算的比例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保障香油产业基地正常运转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14、气代煤采暖季运行补贴绩效目标表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通过发放气代煤运行补贴，提高村民天然气使用率。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发放村庄数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反映全年发放补贴村庄的数量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大政办</w:t>
            </w:r>
            <w:r>
              <w:rPr>
                <w:rFonts w:ascii="方正书宋_GBK" w:eastAsia="方正书宋_GBK"/>
              </w:rPr>
              <w:t>[2018]84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反映实际发放村数</w:t>
            </w:r>
            <w:r>
              <w:rPr>
                <w:rFonts w:ascii="方正书宋_GBK" w:eastAsia="方正书宋_GBK"/>
              </w:rPr>
              <w:t>/</w:t>
            </w:r>
            <w:r>
              <w:rPr>
                <w:rFonts w:hint="eastAsia" w:ascii="方正书宋_GBK" w:eastAsia="方正书宋_GBK"/>
              </w:rPr>
              <w:t>计划发放村数额的比例。到位率</w:t>
            </w:r>
            <w:r>
              <w:rPr>
                <w:rFonts w:ascii="方正书宋_GBK" w:eastAsia="方正书宋_GBK"/>
              </w:rPr>
              <w:t>=</w:t>
            </w:r>
            <w:r>
              <w:rPr>
                <w:rFonts w:hint="eastAsia" w:ascii="方正书宋_GBK" w:eastAsia="方正书宋_GBK"/>
              </w:rPr>
              <w:t>实际补贴</w:t>
            </w:r>
            <w:r>
              <w:rPr>
                <w:rFonts w:ascii="方正书宋_GBK" w:eastAsia="方正书宋_GBK"/>
              </w:rPr>
              <w:t>/</w:t>
            </w:r>
            <w:r>
              <w:rPr>
                <w:rFonts w:hint="eastAsia" w:ascii="方正书宋_GBK" w:eastAsia="方正书宋_GBK"/>
              </w:rPr>
              <w:t>应补总量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补贴拨付及时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反映补贴拨付到位的及时性。及时性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反映全镇人均补贴发放金额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天然气使用率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反映使用天然气的住户</w:t>
            </w:r>
            <w:r>
              <w:rPr>
                <w:rFonts w:ascii="方正书宋_GBK" w:eastAsia="方正书宋_GBK"/>
              </w:rPr>
              <w:t>/</w:t>
            </w:r>
            <w:r>
              <w:rPr>
                <w:rFonts w:hint="eastAsia" w:ascii="方正书宋_GBK" w:eastAsia="方正书宋_GBK"/>
              </w:rPr>
              <w:t>全部住户的比例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反映气代煤用户综合满意度情况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15、厨房设备采购资金绩效目标表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通过采购厨房设备，确保机关人员正常用餐。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通过采购厨房设备，确保机关正常运转，保障人员正常用餐。</w:t>
            </w:r>
            <w:r>
              <w:rPr>
                <w:rFonts w:ascii="方正书宋_GBK" w:eastAsia="方正书宋_GBK"/>
              </w:rPr>
              <w:t xml:space="preserve"> </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不锈钢操作台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和面机</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不锈钢货架</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不锈钢餐桌餐椅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不锈钢快餐盘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不锈钢碗柜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消毒柜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调料台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鱼盘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立式空调</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立式空调</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冷鲜冰柜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双孔节能灶台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厨房设备采购数量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热水器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台</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反映采购的设备、用具质量合格的情况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反映设备、用具采购的时间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反映保障机关人员正常用餐的比率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餐具厨具可持续性使用年限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反映厨具餐具可持续使用的情况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反映机关工作人员用餐满意度情况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16、兰庄户村香油产业基地建设工程-室外工程绩效目标表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914.48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301.45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保障香油产业基地正常运转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17、陈府镇旱厕改造工程二标段绩效目标表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通过完成旱厕改造工程，进一步改善农村人居环境，实现乡村振兴。</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旱厕改造总数量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反映旱厕改造总数量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802</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反映旱厕改造工程资量合格情况，验收合格数量</w:t>
            </w:r>
            <w:r>
              <w:rPr>
                <w:rFonts w:ascii="方正书宋_GBK" w:eastAsia="方正书宋_GBK"/>
              </w:rPr>
              <w:t>/</w:t>
            </w:r>
            <w:r>
              <w:rPr>
                <w:rFonts w:hint="eastAsia" w:ascii="方正书宋_GBK" w:eastAsia="方正书宋_GBK"/>
              </w:rPr>
              <w:t>总数量的比率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改造工程单价可控性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反映旱厕改造建设成本的可控性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旱厕改造率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实际完成改造的数量占总要求的数量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反映改造后厕所使用人员综合满意度情况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18、东杨辛庄采摘基地道路硬化及附属等工程绩效目标表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5535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路肩硬化</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路肩硬化面积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1868.5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保障采摘基地正常运转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反映道路硬化的面积与总施工面积的比率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19、小坨头村村街道路硬化翻修和路肩硬化工程绩效目标表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通过对小坨头村部分道路和路肩进行硬化，进一步提升村庄整体硬化水平，改善农村人居环境，解决村民行路难的实际问题，提升百姓生活质量。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路肩硬化面积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路肩硬化面积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6666</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反映每平方米道路硬化工程施工成本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路肩硬化工程单位成本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反映每平方米路肩硬化工程施工成本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路面平整率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反映道路平整无坑洼的比率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20、农村文化建设资金绩效目标表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通过对镇文化站及五个村综合文化服务中心的升级改造，实现文化服务水平的提升。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升级改造数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镇文化站及村综合文化服务中心升级改造的情况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实际完成工程时间占计划完成工程时间的比率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实际支出除以预算安排</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保障工作顺利完成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群众满意度数量占调查照总人数的比率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21、服务群众专项经费绩效目标表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通过项目开展，每季度对服务群众专项经费进行发放。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通过项目开展，发放服务群众专项经费，有效提升群众满意度。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辖区内补贴村数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按照相关政策补助标准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村级组织服务群众工作正常运转率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村民对村级组织服务满意度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22、计生小组长工作补贴绩效目标表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实现计划生育基本国策的落实，保障政策有效实施。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计生小组长的工资待遇落实，计生小组长获得劳动报酬。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廊坊市人口和计划生育委员会（</w:t>
            </w:r>
            <w:r>
              <w:rPr>
                <w:rFonts w:ascii="方正书宋_GBK" w:eastAsia="方正书宋_GBK"/>
              </w:rPr>
              <w:t>2012</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按补贴经费政策人均标准支出</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960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廊坊市人口和计划生育委员会（</w:t>
            </w:r>
            <w:r>
              <w:rPr>
                <w:rFonts w:ascii="方正书宋_GBK" w:eastAsia="方正书宋_GBK"/>
              </w:rPr>
              <w:t>2012</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23、府后街硬化美化提升工程绩效目标表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6390.06</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围墙延米</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224.58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反映道路硬化的面积与总施工面积的比率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村街亮化率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反映村街道路亮化的比率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24、大坨头村道路硬化工程绩效目标表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13838.8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反映道路硬化工程每平方米施单位成本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122.45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反映道路硬化的面积与总施工面积的比率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25、提前下达2021年省级农村财会人员培训资金绩效目标表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通过该项目，使农村财会人员业务水平得到显著提升。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参加培训会计人数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相关政策（镇域内</w:t>
            </w:r>
            <w:r>
              <w:rPr>
                <w:rFonts w:ascii="方正书宋_GBK" w:eastAsia="方正书宋_GBK"/>
              </w:rPr>
              <w:t>26</w:t>
            </w:r>
            <w:r>
              <w:rPr>
                <w:rFonts w:hint="eastAsia" w:ascii="方正书宋_GBK" w:eastAsia="方正书宋_GBK"/>
              </w:rPr>
              <w:t>个村每村至少</w:t>
            </w:r>
            <w:r>
              <w:rPr>
                <w:rFonts w:ascii="方正书宋_GBK" w:eastAsia="方正书宋_GBK"/>
              </w:rPr>
              <w:t>1</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培训达到合格标准的人数占培训总人数的比例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培训工作完成时限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培训经费支出人均成本费用</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190.48</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镇域内受到培训农村财会人员占总人数的比例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参加培训会计人员的满意度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政策及往年经验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26、村级组织办公经费绩效目标表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完成对</w:t>
            </w:r>
            <w:r>
              <w:rPr>
                <w:rFonts w:ascii="方正书宋_GBK" w:eastAsia="方正书宋_GBK"/>
              </w:rPr>
              <w:t>21</w:t>
            </w:r>
            <w:r>
              <w:rPr>
                <w:rFonts w:hint="eastAsia" w:ascii="方正书宋_GBK" w:eastAsia="方正书宋_GBK"/>
              </w:rPr>
              <w:t>个村村级组织办公经费的发放。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通过保障各村办公费用，水电暖等费用的正常支出，有效保障陈府镇村级组织工作顺利开展。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辖区内补贴村数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（大办字〔</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村级组织开展村级组织活动工作正常运转率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村民对村级组织工作满意度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27、漫兴营绿化项目绩效目标表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绿植数量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种植绿植的数量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704</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绿植面积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种植绿植的面积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1146.69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绿植覆盖率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绿化工程覆盖的比率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28、漫兴营民族团结路围墙建设项目绩效目标表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通过项目的开展，提升村庄形象。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围墙建设面积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提升民族团结路整体形象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反映民族团结路形象提升情况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29、共青团工作经费绩效目标表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通过项目的开展，有效保障共青团团务工作顺利开展。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通过项目的开展，有效保障陈府镇基层团组织建设工作顺利开展。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反映共青团工作人员人数情况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反映共青团正常运转情况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大办发</w:t>
            </w:r>
            <w:r>
              <w:rPr>
                <w:rFonts w:ascii="方正书宋_GBK" w:eastAsia="方正书宋_GBK"/>
              </w:rPr>
              <w:t>[2017]13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反映共青团正常运转的时间情况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反映保障经费控制情况，实际支出与预算安排的比例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形成关爱青年发展的良好氛围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反映镇域内关爱青年发展得到持续、稳定发展</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持续稳定</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反映共青团工作人员满意度情况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30、新时代文明实践所租金绩效目标表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满足镇新时代文明实践所运行及维护，实现文化服务水平的提升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4252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大发</w:t>
            </w:r>
            <w:r>
              <w:rPr>
                <w:rFonts w:ascii="方正书宋_GBK" w:eastAsia="方正书宋_GBK"/>
              </w:rPr>
              <w:t>[2019]23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实践所房租质量合格情况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租赁合同时间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反映实践所租赁合同时间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实际支出除以预算安排，反映租金平均成本控制情况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保障新时代文明实践工作顺利开展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31、沙岗子村委会改扩建工程绩效目标表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围墙</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围墙</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19.4</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136.09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页岩砖砌筑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页岩砖砌筑</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11.75</w:t>
            </w:r>
            <w:r>
              <w:rPr>
                <w:rFonts w:hint="eastAsia" w:ascii="方正书宋_GBK" w:eastAsia="方正书宋_GBK"/>
              </w:rPr>
              <w:t>立方米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村委会改扩建后的利用、使用情况</w:t>
            </w:r>
            <w:r>
              <w:rPr>
                <w:rFonts w:ascii="方正书宋_GBK" w:eastAsia="方正书宋_GBK"/>
              </w:rPr>
              <w:t xml:space="preserve">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32、刘各庄殡仪馆建停车场土地租赁费绩效目标表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完成殡仪馆建停车场所涉及农户的租地工作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完成殡仪馆建停车场所涉及农户的土地租赁款的发放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土地租赁涉及的户数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涉及土地租赁的农户数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反映补贴发放做到应补尽补的比率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补助奖励经费支出标准合规性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反映各类补助</w:t>
            </w:r>
            <w:r>
              <w:rPr>
                <w:rFonts w:ascii="方正书宋_GBK" w:eastAsia="方正书宋_GBK"/>
              </w:rPr>
              <w:t>/</w:t>
            </w:r>
            <w:r>
              <w:rPr>
                <w:rFonts w:hint="eastAsia" w:ascii="方正书宋_GBK" w:eastAsia="方正书宋_GBK"/>
              </w:rPr>
              <w:t>补贴</w:t>
            </w:r>
            <w:r>
              <w:rPr>
                <w:rFonts w:ascii="方正书宋_GBK" w:eastAsia="方正书宋_GBK"/>
              </w:rPr>
              <w:t>/</w:t>
            </w:r>
            <w:r>
              <w:rPr>
                <w:rFonts w:hint="eastAsia" w:ascii="方正书宋_GBK" w:eastAsia="方正书宋_GBK"/>
              </w:rPr>
              <w:t>奖励经费的支出符合相关政策标准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保障租地工作顺利完成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33、蒋店子村硬化、亮化、及坑塘改造项目绩效目标表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垃圾池个数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垃圾池个数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2960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新铺混凝土道面积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新铺混凝土道面积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村间全部道路进行硬化工程覆盖程度的比率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34、维稳经费绩效目标表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通过项目的开展，有效保障全镇信访稳定，创造良好社会环境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通过项目的开展，有效保障全镇</w:t>
            </w:r>
            <w:r>
              <w:rPr>
                <w:rFonts w:ascii="方正书宋_GBK" w:eastAsia="方正书宋_GBK"/>
              </w:rPr>
              <w:t>21</w:t>
            </w:r>
            <w:r>
              <w:rPr>
                <w:rFonts w:hint="eastAsia" w:ascii="方正书宋_GBK" w:eastAsia="方正书宋_GBK"/>
              </w:rPr>
              <w:t>个村庄信访稳定。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维稳村数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反映需要进行维稳的村庄数量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大办字【</w:t>
            </w:r>
            <w:r>
              <w:rPr>
                <w:rFonts w:ascii="方正书宋_GBK" w:eastAsia="方正书宋_GBK"/>
              </w:rPr>
              <w:t>2014</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反映全年维稳工作正常运转的情况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反应项目持续发生的时间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各类经费的实际支出与预算安排总额的比率，反映各类经费的平均成本控制情况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发生恶性事件的数量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反映年度恶性事件发生的数量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反映群众对维稳工作的满意度情况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35、残疾人就业保障金绩效目标表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支持残疾人就业和保障残疾人生活。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支持残疾人就业和保障残疾人生活。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支持残疾人就业和保障残疾人生活。</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核定残保金在职职工人数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单位实际在职职工人数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实际缴纳时间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平均工资</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在职职工平均工资</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60841</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行政单位事业残保金统计表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政策知晓率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对政策进行一定范围内推广，提高政策知晓率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残保金受益对象满意度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残保金受益对象满意度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36、镇机关部分用房改造重建工程绩效目标表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通过项目的开展，有效排除房屋安全隐患，保障机关干部职工人身安全。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通过项目的开展，有效保障机关工作正常开展。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房屋改造面积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反映机关危房安全隐患解决情况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房屋可持续使用年限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反映重建后用房可持续使用的情况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37、南太平庄公园景观建设工程绩效目标表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排水管道</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排水管道米</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157.5</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水泥混凝土路面</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水泥混凝土路面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571.5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透水砖</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透水砖面积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207.5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反映公园景观建设对周边村民产生受益的比率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38、提前下达2021年下派选调生到村工作中央财政补助资金绩效目标表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解决到村工作的选调生后顾之忧，帮助其尽快适应基层工作。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加强对到村工作选调生的教育培训，使其在基层工作中得到实践锻炼。</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保障补贴对象人数占应保人数之比</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保障补贴人数</w:t>
            </w:r>
            <w:r>
              <w:rPr>
                <w:rFonts w:ascii="方正书宋_GBK" w:eastAsia="方正书宋_GBK"/>
              </w:rPr>
              <w:t>/</w:t>
            </w:r>
            <w:r>
              <w:rPr>
                <w:rFonts w:hint="eastAsia" w:ascii="方正书宋_GBK" w:eastAsia="方正书宋_GBK"/>
              </w:rPr>
              <w:t>应保人数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2020</w:t>
            </w:r>
            <w:r>
              <w:rPr>
                <w:rFonts w:hint="eastAsia" w:ascii="方正书宋_GBK" w:eastAsia="方正书宋_GBK"/>
              </w:rPr>
              <w:t>】</w:t>
            </w:r>
            <w:r>
              <w:rPr>
                <w:rFonts w:ascii="方正书宋_GBK" w:eastAsia="方正书宋_GBK"/>
              </w:rPr>
              <w:t>153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高水平调研成果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形成一批较高水平的优秀调研成果</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按要求及时发放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补贴费用控制率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实际补贴费用占计划补贴费用的比率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选调生所在村的受益情况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到村工作下派选调生在农村干事创业，农村基层党建工作水平逐步提高</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成效明显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满意人员占比</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满意人数</w:t>
            </w:r>
            <w:r>
              <w:rPr>
                <w:rFonts w:ascii="方正书宋_GBK" w:eastAsia="方正书宋_GBK"/>
              </w:rPr>
              <w:t>/</w:t>
            </w:r>
            <w:r>
              <w:rPr>
                <w:rFonts w:hint="eastAsia" w:ascii="方正书宋_GBK" w:eastAsia="方正书宋_GBK"/>
              </w:rPr>
              <w:t>应保人数的比例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39、预算绩效工作经费绩效目标表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保障我镇财政业务部门电费、水费、通讯费、办公费的正常支付。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通过项目的开展满足个人的办公经费，实现对公用服务水平的提升。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11</w:t>
            </w:r>
            <w:r>
              <w:rPr>
                <w:rFonts w:hint="eastAsia" w:ascii="方正书宋_GBK" w:eastAsia="方正书宋_GBK"/>
              </w:rPr>
              <w:t>个人的办公经费</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部门实有人数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反映保证财政所工作正常运转的比率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反映办公经费的支出符合相关政策标准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反映预算绩效工作年度业务完成率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以往服务评价调查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40、镇机关采暖系统改造工程绩效目标表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通过项目的开展，有效保障镇机关冬季供暖正常运行。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通过项目的开展，解决机关采暖锅炉排放不符合环保标准的问题；排除安全隐患，确保机关正常供暖。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供热面积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房屋供热面积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采暖系统改造工程质量合格情况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反映机关供暖安全隐患解决情况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氮排放量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降低氮排放量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&lt;30</w:t>
            </w:r>
            <w:r>
              <w:rPr>
                <w:rFonts w:hint="eastAsia" w:ascii="方正书宋_GBK" w:eastAsia="方正书宋_GBK"/>
              </w:rPr>
              <w:t>毫克</w:t>
            </w:r>
            <w:r>
              <w:rPr>
                <w:rFonts w:ascii="方正书宋_GBK" w:eastAsia="方正书宋_GBK"/>
              </w:rPr>
              <w:t>/</w:t>
            </w:r>
            <w:r>
              <w:rPr>
                <w:rFonts w:hint="eastAsia" w:ascii="方正书宋_GBK" w:eastAsia="方正书宋_GBK"/>
              </w:rPr>
              <w:t>立方米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41、南太平庄主街违建拆除及沿街面貌提升工程绩效目标表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工程量完成率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合同工程量完成率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项目资金按计划支付及时性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项目资金支付时间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项目支出成本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21.64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建设宜居宜业宜游乡村振兴片区</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42、镇纪检谈话室建设资金绩效目标表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通过项目的开展，有效保障纪检谈话室简单整修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通过项目的开展，有效保障纪检谈话室部分设备购置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通过项目的开展，有效保障纪检谈话正常运行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谈话室面积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镇纪检谈话室装修面积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反映装修工程质量合格情况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纪检谈话室利用率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纪检谈话室利用率</w:t>
            </w:r>
            <w:r>
              <w:rPr>
                <w:rFonts w:ascii="方正书宋_GBK" w:eastAsia="方正书宋_GBK"/>
              </w:rPr>
              <w:t>=</w:t>
            </w:r>
            <w:r>
              <w:rPr>
                <w:rFonts w:hint="eastAsia" w:ascii="方正书宋_GBK" w:eastAsia="方正书宋_GBK"/>
              </w:rPr>
              <w:t>实际利用程度</w:t>
            </w:r>
            <w:r>
              <w:rPr>
                <w:rFonts w:ascii="方正书宋_GBK" w:eastAsia="方正书宋_GBK"/>
              </w:rPr>
              <w:t>/</w:t>
            </w:r>
            <w:r>
              <w:rPr>
                <w:rFonts w:hint="eastAsia" w:ascii="方正书宋_GBK" w:eastAsia="方正书宋_GBK"/>
              </w:rPr>
              <w:t>纪检谈话室设立时利用程度</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群众对办案人员工作满意度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群众对办案人员工作满意度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43、居民家庭门楣治理费用绩效目标表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通过项目的开展，保障居民家庭门楣治理工作顺利完成。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门楣数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反映治理门楣数量的情况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反映治理门楣工程资料合格的情况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实际完成工程时间占计划完成工程时间的比率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反映改造成本的可控性</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各门楣治理完成率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治理完成数与需治理总数的比例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反映门楣改造群众满意度情况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44、基层武装工作经费绩效目标表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通过项目的开展，加强国防后备力量建设，夯实国防动员基础。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用于武装部建设和物资储备、管理与服务工作；保障武装部开展正常训练工作；保障强险救灾、应急防护工作顺利进行。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应急民兵人数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反映应急民兵人数情况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基层武装部工作正常运转率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保障和稳定基层武装部工作正常运转的情况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保障续时间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反映项目保障持续的时间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工作能力度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反映基层武装部工作能力提升的情况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基层武装部工作人员满意度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45、村务监督人员补贴绩效目标表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年底对</w:t>
            </w:r>
            <w:r>
              <w:rPr>
                <w:rFonts w:ascii="方正书宋_GBK" w:eastAsia="方正书宋_GBK"/>
              </w:rPr>
              <w:t>63</w:t>
            </w:r>
            <w:r>
              <w:rPr>
                <w:rFonts w:hint="eastAsia" w:ascii="方正书宋_GBK" w:eastAsia="方正书宋_GBK"/>
              </w:rPr>
              <w:t>位村务监督人员的补贴进行发放。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通过村务监督人员补贴发放，有效保障陈府镇村务监督工作顺利开展。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符合发放补贴人数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《关于建立健全村务监督委员会的指导意见》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领取补贴人员满意度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46、提前下达选聘高校毕业生到村任职中央补助资金绩效目标表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按时将选聘高校毕业生到村任职补助资金发放到位</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严格按照现行有关规定标准，足额将补助发放到到村任职高校毕业生手中</w:t>
            </w:r>
            <w:r>
              <w:rPr>
                <w:rFonts w:ascii="方正书宋_GBK" w:eastAsia="方正书宋_GBK"/>
              </w:rPr>
              <w:t>.</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保障补贴对象人数占应保人数之比</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保障补贴人数</w:t>
            </w:r>
            <w:r>
              <w:rPr>
                <w:rFonts w:ascii="方正书宋_GBK" w:eastAsia="方正书宋_GBK"/>
              </w:rPr>
              <w:t>/</w:t>
            </w:r>
            <w:r>
              <w:rPr>
                <w:rFonts w:hint="eastAsia" w:ascii="方正书宋_GBK" w:eastAsia="方正书宋_GBK"/>
              </w:rPr>
              <w:t>应保人数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2020</w:t>
            </w:r>
            <w:r>
              <w:rPr>
                <w:rFonts w:hint="eastAsia" w:ascii="方正书宋_GBK" w:eastAsia="方正书宋_GBK"/>
              </w:rPr>
              <w:t>】</w:t>
            </w:r>
            <w:r>
              <w:rPr>
                <w:rFonts w:ascii="方正书宋_GBK" w:eastAsia="方正书宋_GBK"/>
              </w:rPr>
              <w:t>153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对各类补贴对象补贴标准按规定执行</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对各类补贴对象补贴标准按规定执行</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成效明显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补贴费用控制率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实际补贴费用占计划补贴费用的比率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激发到村任职高效毕业生在农村干事创业</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激发到村任职高效毕业生在农村干事创业</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成效明显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对政策落实满意的占应保人数之比</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满意人数</w:t>
            </w:r>
            <w:r>
              <w:rPr>
                <w:rFonts w:ascii="方正书宋_GBK" w:eastAsia="方正书宋_GBK"/>
              </w:rPr>
              <w:t>/</w:t>
            </w:r>
            <w:r>
              <w:rPr>
                <w:rFonts w:hint="eastAsia" w:ascii="方正书宋_GBK" w:eastAsia="方正书宋_GBK"/>
              </w:rPr>
              <w:t>应保人数的比例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47、农村气代煤工程协管员补贴绩效目标表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通过项目的开展，确保协管员积极做好气代煤安全隐患排查整改和日常维护工作，始终保持清洁取暖。</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符合补贴人数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村民中满意与比较满意的人数与全村人数比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48、东杨辛庄采摘基地售货亭及配套建设工程绩效目标表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售货亭数量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新建售货亭数量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89</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拆除原售卖亭</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拆除售货亭数量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保障采摘基地正常运转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49、陈府镇政府危房改造项目绩效目标表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通过项目的开展，有效保障机关办公安全，提升服务。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通过项目的开展，有效完成机关部分危房改造，实现机关办公安全，提升服务。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危房改造面积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改造危房面积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757</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反映机关危房安全隐患解决情况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房屋可持续使用年限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反映重建后用房可持续使用的情况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50、侯官屯村东街绿化及墙体粉刷工程绩效目标表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墙面粉刷面积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墙面粉刷面积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4253.5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种植绿植数量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种植绿植数量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317</w:t>
            </w:r>
            <w:r>
              <w:rPr>
                <w:rFonts w:hint="eastAsia" w:ascii="方正书宋_GBK" w:eastAsia="方正书宋_GBK"/>
              </w:rPr>
              <w:t>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墙体粉刷工程、绿化工程覆盖的比率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51、土地卫片执法检查经费绩效目标表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通过对土地卫片执法检查，提高村民对违法建筑的认知。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通过对土地卫片执法检查，使违法建筑得以治理。</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违法建筑进行拆除的数量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卫片数量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违建拆除验收合格率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反映拆除违建工作质量的情况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反映完成土地卫片拆除违建工作的比率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卫片执法人员满意和较满意的数量占调查总人数的比率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52、陈府小学道路东通及门前铺砖硬化工程绩效目标表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通过实施陈府小学道路东通及门前铺砖硬化工程项目，对陈府小学道路东通及小学门前铺砖硬化，方便家长接送学生，缓解道路拥堵，改善交通状况，避免拥挤事故发生。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实地勘探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反映翻修道路质量验收合格情况的比率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路面翻修工程单位成本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每平方米路面翻修工程成本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133.33</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方便家长接送孩子人数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拥堵缓解度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缓解学校附近道路拥堵的情况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缓解</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53、集体产权村卫生室运行维护资金绩效目标表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通过项目的开展，确保卫生室平稳运行。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补贴村卫生室数量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满足条件村卫生室数量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《大厂回族自治县卫生健康局关于</w:t>
            </w:r>
            <w:r>
              <w:rPr>
                <w:rFonts w:ascii="方正书宋_GBK" w:eastAsia="方正书宋_GBK"/>
              </w:rPr>
              <w:t>2020</w:t>
            </w:r>
            <w:r>
              <w:rPr>
                <w:rFonts w:hint="eastAsia" w:ascii="方正书宋_GBK" w:eastAsia="方正书宋_GBK"/>
              </w:rPr>
              <w:t>年集体产权村卫生室运行保障工作的通知》大卫字〔</w:t>
            </w:r>
            <w:r>
              <w:rPr>
                <w:rFonts w:ascii="方正书宋_GBK" w:eastAsia="方正书宋_GBK"/>
              </w:rPr>
              <w:t>2020</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发放补贴卫生室占比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大卫字【</w:t>
            </w:r>
            <w:r>
              <w:rPr>
                <w:rFonts w:ascii="方正书宋_GBK" w:eastAsia="方正书宋_GBK"/>
              </w:rPr>
              <w:t>2020</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平均补助标准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《大厂回族自治县卫生健康局关于</w:t>
            </w:r>
            <w:r>
              <w:rPr>
                <w:rFonts w:ascii="方正书宋_GBK" w:eastAsia="方正书宋_GBK"/>
              </w:rPr>
              <w:t>2020</w:t>
            </w:r>
            <w:r>
              <w:rPr>
                <w:rFonts w:hint="eastAsia" w:ascii="方正书宋_GBK" w:eastAsia="方正书宋_GBK"/>
              </w:rPr>
              <w:t>年集体产权村卫生室运行保障工作的通知》大卫字〔</w:t>
            </w:r>
            <w:r>
              <w:rPr>
                <w:rFonts w:ascii="方正书宋_GBK" w:eastAsia="方正书宋_GBK"/>
              </w:rPr>
              <w:t>2020</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保障村卫生室工作的正常运行</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村民对就医环境满意度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以前年度同类项目满意调查情况</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54、退役军人服务站活动经费绩效目标表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通过项目的实施，优化服务环境，提升服务水平，切实做好退役军人服务保障工作。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通过项目的实施，使党对退役军人的优待政策宣传到人，做好全镇</w:t>
            </w:r>
            <w:r>
              <w:rPr>
                <w:rFonts w:ascii="方正书宋_GBK" w:eastAsia="方正书宋_GBK"/>
              </w:rPr>
              <w:t>393</w:t>
            </w:r>
            <w:r>
              <w:rPr>
                <w:rFonts w:hint="eastAsia" w:ascii="方正书宋_GBK" w:eastAsia="方正书宋_GBK"/>
              </w:rPr>
              <w:t>名退役军人的服务和保障工作。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反映辖区内服务保障的退役军人人数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393</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反映退役军人服务站工作正常运转情况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冀退役军人厅发</w:t>
            </w:r>
            <w:r>
              <w:rPr>
                <w:rFonts w:ascii="方正书宋_GBK" w:eastAsia="方正书宋_GBK"/>
              </w:rPr>
              <w:t>[2019]13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反映退役军人服务站正常运转的时间情况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反映保障经费控制情况，实际支出与预算安排的比例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反映退役军人服务站工作完成情况的比例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服务退役军人满意度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调查满意人数占调查总人数的比例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55、东杨辛庄采摘基地自来水管网、机井灌溉及电缆电线等工程绩效目标表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通过实施乡村振兴项目，不断吸引游客观光。</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给水管管沟长度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人工挖给水管管沟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2221</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电缆沟长度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电缆及电缆沟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3755.61</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挖灌溉管沟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挖灌溉管沟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1198.81</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反映工程质量合格的情况，合格的工程数量占工程完工总量的比例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保障基地正常运转的比率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56、行政综合服务中心经费绩效目标表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保障行政综合服务中心工作顺利开展</w:t>
            </w:r>
          </w:p>
          <w:p>
            <w:pPr>
              <w:spacing w:line="300" w:lineRule="exact"/>
              <w:jc w:val="left"/>
              <w:rPr>
                <w:rFonts w:ascii="方正书宋_GBK" w:eastAsia="方正书宋_GBK"/>
              </w:rPr>
            </w:pPr>
            <w:r>
              <w:rPr>
                <w:rFonts w:ascii="方正书宋_GBK" w:eastAsia="方正书宋_GBK"/>
              </w:rPr>
              <w:t xml:space="preserve">2. </w:t>
            </w:r>
            <w:r>
              <w:rPr>
                <w:rFonts w:hint="eastAsia" w:ascii="方正书宋_GBK" w:eastAsia="方正书宋_GBK"/>
              </w:rPr>
              <w:t>保障行政综合服务中心工作顺利开展，提升窗口服务质量。建立规范有序、公开透明、便民高效的审批服务运行机制，提升群众获得感和满意度。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满足行政综合服务中心办公经费</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行政综合服务中心实有人数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反映行政综合服务中心正常运转情况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反映行政综合服务中心正常运转的时间情况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实际支出小于等于预算安排的得权重分的</w:t>
            </w:r>
            <w:r>
              <w:rPr>
                <w:rFonts w:ascii="方正书宋_GBK" w:eastAsia="方正书宋_GBK"/>
              </w:rPr>
              <w:t>100%</w:t>
            </w:r>
            <w:r>
              <w:rPr>
                <w:rFonts w:hint="eastAsia" w:ascii="方正书宋_GBK" w:eastAsia="方正书宋_GBK"/>
              </w:rPr>
              <w:t>，否则不得分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反映行政综合服务中心年度工作完成的比率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反映服务人员对于补助满意度的情况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满意情况</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57、农村两委换届经费绩效目标表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换届完成后对经费进行发放。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农村两委换届经费的必要支出。</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村两委换届的数量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考察要进行村两委换届的村庄数量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反映换届选举工作正常运转情况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大村（社区）换组</w:t>
            </w:r>
            <w:r>
              <w:rPr>
                <w:rFonts w:ascii="方正书宋_GBK" w:eastAsia="方正书宋_GBK"/>
              </w:rPr>
              <w:t>[2018]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反映换届选举工作正常运转的时间情况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反映保障经费控制情况，实际支出与预算安排的比例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反映换届工作完成情况的比例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58、祁陈路东段两侧广告围挡、墙面粉刷及绿化等工程绩效目标表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法桐</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法桐棵树</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墙面喷刷涂料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墙面喷刷涂料面积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4778.8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广告围挡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广告围挡面积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22.22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反映粉刷工程、绿化工程覆盖率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59、提前下达2021年中央补助地方美术馆、公共图书馆、文化馆（站）免费开放补助资金绩效目标表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通过对地方美术馆、公共图书馆、文化馆（站）免费开放的补助，提升群众思想文化素质等，保障党和国家政策宣传落实到基层。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地方美术馆、公共图书馆、文化馆（站）免费开放补助资金</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通过地方美术馆、公共图书馆、文化馆（站）免费开放，提高区域内群众的思想文化素质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反映受益村民的满意度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60、陈府集贸市场土地流转费绩效目标表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确保陈府集贸市场正常运转。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确保陈府集贸市场正常运转，为周围农户买卖提供便利场所。</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户数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涉及农户数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流转土地涉及农户数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发放频次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每年发放一次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补助奖励经费支出标准合规性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反映各类补助奖励经费的支出符合相关政策标准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确保陈府集贸市场正常运转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确保陈府集贸市场正常运转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集贸市场使用人员满意度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调查满意人数占调查总人数的比例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满意情况</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61、镇机关更新公务用车资金绩效目标表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通过项目的开展，有效解决车辆存在安全隐患问题，确保工作正常开展。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通过项目的开展，解决原车辆存在的安全隐患问题，解决应急保障用车不足问题。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车辆数量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更新公务用车数量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反映车辆质量合格的情况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机动车合格证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购买车辆时间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更新公务用车完成时间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反映车辆采购成本的可控性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公务用车配备标准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反映车辆安全隐患解决的情况比率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应急事件处理率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反映出现应急事件时能够及时处理的比例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车辆可持续性使用年限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反映车辆可持续性使用的情况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62、威武屯墙体美化项目绩效目标表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墙体美化面积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墙体美化面积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683.89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墙体粉刷工程覆盖的比率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63、河渠清理资金绩效目标表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全面落实习近平总书记生态文明建设的重要指标，牢固树立</w:t>
            </w:r>
            <w:r>
              <w:rPr>
                <w:rFonts w:hint="cs" w:ascii="方正书宋_GBK" w:eastAsia="方正书宋_GBK"/>
              </w:rPr>
              <w:t>“</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w:t>
            </w:r>
            <w:r>
              <w:rPr>
                <w:rFonts w:hint="cs" w:ascii="方正书宋_GBK" w:eastAsia="方正书宋_GBK"/>
              </w:rPr>
              <w:t>“</w:t>
            </w:r>
            <w:r>
              <w:rPr>
                <w:rFonts w:hint="eastAsia" w:ascii="方正书宋_GBK" w:eastAsia="方正书宋_GBK"/>
              </w:rPr>
              <w:t>河长主导、部门联动、分级负责、社会参与</w:t>
            </w:r>
            <w:r>
              <w:rPr>
                <w:rFonts w:hint="cs" w:ascii="方正书宋_GBK" w:eastAsia="方正书宋_GBK"/>
              </w:rPr>
              <w:t>”</w:t>
            </w:r>
            <w:r>
              <w:rPr>
                <w:rFonts w:hint="eastAsia" w:ascii="方正书宋_GBK" w:eastAsia="方正书宋_GBK"/>
              </w:rPr>
              <w:t>的工作机制，对河渠存在的乱倒乱排、乱采乱挖、乱围乱堵</w:t>
            </w:r>
            <w:r>
              <w:rPr>
                <w:rFonts w:hint="cs" w:ascii="方正书宋_GBK" w:eastAsia="方正书宋_GBK"/>
              </w:rPr>
              <w:t>“</w:t>
            </w:r>
            <w:r>
              <w:rPr>
                <w:rFonts w:hint="eastAsia" w:ascii="方正书宋_GBK" w:eastAsia="方正书宋_GBK"/>
              </w:rPr>
              <w:t>四乱</w:t>
            </w:r>
            <w:r>
              <w:rPr>
                <w:rFonts w:hint="cs" w:ascii="方正书宋_GBK" w:eastAsia="方正书宋_GBK"/>
              </w:rPr>
              <w:t>”</w:t>
            </w:r>
            <w:r>
              <w:rPr>
                <w:rFonts w:hint="eastAsia" w:ascii="方正书宋_GBK" w:eastAsia="方正书宋_GBK"/>
              </w:rPr>
              <w:t>问题，开展清理垃圾清理违障、清洁水质</w:t>
            </w:r>
            <w:r>
              <w:rPr>
                <w:rFonts w:hint="cs" w:ascii="方正书宋_GBK" w:eastAsia="方正书宋_GBK"/>
              </w:rPr>
              <w:t>“</w:t>
            </w:r>
            <w:r>
              <w:rPr>
                <w:rFonts w:hint="eastAsia" w:ascii="方正书宋_GBK" w:eastAsia="方正书宋_GBK"/>
              </w:rPr>
              <w:t>三清</w:t>
            </w:r>
            <w:r>
              <w:rPr>
                <w:rFonts w:hint="cs" w:ascii="方正书宋_GBK" w:eastAsia="方正书宋_GBK"/>
              </w:rPr>
              <w:t>”</w:t>
            </w:r>
            <w:r>
              <w:rPr>
                <w:rFonts w:hint="eastAsia" w:ascii="方正书宋_GBK" w:eastAsia="方正书宋_GBK"/>
              </w:rPr>
              <w:t>行动。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河渠个数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反映清理的河渠的数量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反映河渠清理质量合格的情况，合格的工程数量占工程完工总量的比例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河渠畅通率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反映河渠畅通的比率，畅通的河渠长度</w:t>
            </w:r>
            <w:r>
              <w:rPr>
                <w:rFonts w:ascii="方正书宋_GBK" w:eastAsia="方正书宋_GBK"/>
              </w:rPr>
              <w:t>/</w:t>
            </w:r>
            <w:r>
              <w:rPr>
                <w:rFonts w:hint="eastAsia" w:ascii="方正书宋_GBK" w:eastAsia="方正书宋_GBK"/>
              </w:rPr>
              <w:t>河渠总长度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64、村党组织活动经费绩效目标表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年底对</w:t>
            </w:r>
            <w:r>
              <w:rPr>
                <w:rFonts w:ascii="方正书宋_GBK" w:eastAsia="方正书宋_GBK"/>
              </w:rPr>
              <w:t>21</w:t>
            </w:r>
            <w:r>
              <w:rPr>
                <w:rFonts w:hint="eastAsia" w:ascii="方正书宋_GBK" w:eastAsia="方正书宋_GBK"/>
              </w:rPr>
              <w:t>个村村党组织活动经费进行发放。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开展实现基层党建工作，保障党内活动正常开展。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开展党建村庄数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反映开展党建工作村庄的数量情况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发放补贴经费的村覆盖情况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反映党建工作正常运转的时间情况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党建活动经费标准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反映每个党建村庄经费金额标准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反映党建工作全年工作完成情况的比例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调查满意人数占调查总人数的比率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65、提前下达2021年省级“三馆一站”免费开放补助资金绩效目标表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通过项目的开展实现提升群众思想文化素质等，保障党和国家政策宣传落实到基层。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上级补贴固定金额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反映免费开放</w:t>
            </w:r>
            <w:r>
              <w:rPr>
                <w:rFonts w:hint="cs" w:ascii="方正书宋_GBK" w:eastAsia="方正书宋_GBK"/>
              </w:rPr>
              <w:t>“</w:t>
            </w:r>
            <w:r>
              <w:rPr>
                <w:rFonts w:hint="eastAsia" w:ascii="方正书宋_GBK" w:eastAsia="方正书宋_GBK"/>
              </w:rPr>
              <w:t>三馆一站</w:t>
            </w:r>
            <w:r>
              <w:rPr>
                <w:rFonts w:hint="cs" w:ascii="方正书宋_GBK" w:eastAsia="方正书宋_GBK"/>
              </w:rPr>
              <w:t>”</w:t>
            </w:r>
            <w:r>
              <w:rPr>
                <w:rFonts w:hint="eastAsia" w:ascii="方正书宋_GBK" w:eastAsia="方正书宋_GBK"/>
              </w:rPr>
              <w:t>，群众思想文化素质提升的情况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反映免费开放</w:t>
            </w:r>
            <w:r>
              <w:rPr>
                <w:rFonts w:hint="cs" w:ascii="方正书宋_GBK" w:eastAsia="方正书宋_GBK"/>
              </w:rPr>
              <w:t>“</w:t>
            </w:r>
            <w:r>
              <w:rPr>
                <w:rFonts w:hint="eastAsia" w:ascii="方正书宋_GBK" w:eastAsia="方正书宋_GBK"/>
              </w:rPr>
              <w:t>三馆一站</w:t>
            </w:r>
            <w:r>
              <w:rPr>
                <w:rFonts w:hint="cs" w:ascii="方正书宋_GBK" w:eastAsia="方正书宋_GBK"/>
              </w:rPr>
              <w:t>”</w:t>
            </w:r>
            <w:r>
              <w:rPr>
                <w:rFonts w:hint="eastAsia" w:ascii="方正书宋_GBK" w:eastAsia="方正书宋_GBK"/>
              </w:rPr>
              <w:t>，群众思想文化素质提升的情况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反映受益村民的满意度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66、镇人大代表联络站活动经费绩效目标表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通过项目的开展，保障联络站工作人员正常工作支出，确保联络站正常运转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通过项目的开展，保障选民权益，提高人大代表履职能力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保障人大代表联络站办公人数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根据《关于加强县镇人大工作和建设的实施意见》文件要求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发放精准性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保障发放人员范围的精准性和发放数据的准确性</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大发</w:t>
            </w:r>
            <w:r>
              <w:rPr>
                <w:rFonts w:ascii="方正书宋_GBK" w:eastAsia="方正书宋_GBK"/>
              </w:rPr>
              <w:t>[2017]18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按时及时发放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运营成本控制率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反映保障经费控制情况，实际支出与预算安排的比例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反映人大联络站全年工作完成情况的比例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反映联络站工作人员满意度情况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67、法律服务费绩效目标表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有效规避风险。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办理聘请人委托的法律事务，维护聘请方的合法利益。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反映聘请人员专业程度达到合格程度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反映每一次法律委托事项完成的及时性，项目实际完成的时间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服务费单位成本标准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反映服务费月平均支付情况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1667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风险防控率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反映对风险合同的防控比率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调查中群众满意和较满意的数量占调查总人数的比率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68、双马路两侧墙体粉刷及绿化美化等工程绩效目标表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铲除原有抹灰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铲除原有抹灰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4884.48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彩绘</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真石漆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真石漆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1827.62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墙体粉刷与绿化覆盖率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69、村民小组长误工补贴绩效目标表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年底对</w:t>
            </w:r>
            <w:r>
              <w:rPr>
                <w:rFonts w:ascii="方正书宋_GBK" w:eastAsia="方正书宋_GBK"/>
              </w:rPr>
              <w:t>21</w:t>
            </w:r>
            <w:r>
              <w:rPr>
                <w:rFonts w:hint="eastAsia" w:ascii="方正书宋_GBK" w:eastAsia="方正书宋_GBK"/>
              </w:rPr>
              <w:t>个村民小组长误工补贴进行发放。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通过村民小组长误工补贴发放，有效保障陈府镇村务工作顺利开展。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补贴村庄数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辖区全部村庄数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70、国土空间规划编制经费绩效目标表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完成国土空间规划的编制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通过国土空间总体规划的编制，实施国土空间用途管制、核发乡村建设项目规划许可、进行各项建设，以及编制详细规划和村庄规划的法定依据。</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规划册数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考察编制国土空间规划册数的情况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考察规划内容质量合格的情况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预算资金安排计划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考察按照规划合理安排未来用地建设准确性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反映规划使用者满意度情况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71、乡镇文化站免费开放县级配套资金绩效目标表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满足文化站免费开放，实现文化服务水平的提升。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反映免费开放的文化站个数情况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反映文化站正常运转情况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开展活动及时性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反映各类活动开展的及时性。及时性</w:t>
            </w:r>
            <w:r>
              <w:rPr>
                <w:rFonts w:ascii="方正书宋_GBK" w:eastAsia="方正书宋_GBK"/>
              </w:rPr>
              <w:t>=</w:t>
            </w:r>
            <w:r>
              <w:rPr>
                <w:rFonts w:hint="eastAsia" w:ascii="方正书宋_GBK" w:eastAsia="方正书宋_GBK"/>
              </w:rPr>
              <w:t>实际开展时间</w:t>
            </w:r>
            <w:r>
              <w:rPr>
                <w:rFonts w:ascii="方正书宋_GBK" w:eastAsia="方正书宋_GBK"/>
              </w:rPr>
              <w:t>/</w:t>
            </w:r>
            <w:r>
              <w:rPr>
                <w:rFonts w:hint="eastAsia" w:ascii="方正书宋_GBK" w:eastAsia="方正书宋_GBK"/>
              </w:rPr>
              <w:t>计划开展时间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实际支出除以预算安排</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保障文化工作顺利开展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72、镇机关办公用房及办公设施维修维护费绩效目标表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通过项目的开展，有效保障机关办公安全。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通过项目的开展，有效保障排除房屋安全隐患，保障机关正常办公，提高工作效率。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旧办公用房面积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旧办公用房维护面积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1112.6</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房屋安全鉴定报告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维护改造工程质量合格情况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安全隐患解决率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反映机关危房安全隐患解决情况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调查中使用人员满意度和较满意的数量占调查总人数的比率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73、陈府镇东杨辛庄采摘基地围护结构、猪场提升工程绩效目标表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新建围挡面积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新建围挡面积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11.42</w:t>
            </w:r>
            <w:r>
              <w:rPr>
                <w:rFonts w:hint="eastAsia" w:ascii="方正书宋_GBK" w:eastAsia="方正书宋_GBK"/>
              </w:rPr>
              <w:t>立方米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彩绘面积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彩绘面积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外墙涂料面积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外墙涂料面积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290.7</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保障采摘基地正常运转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74、陈府镇旱厕改造工程一标段绩效目标表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通过完成旱厕改造工程，进一步改善农村人居环境，实现乡村振兴。</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旱厕改造总数量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反映旱厕改造总数量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796</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反映旱厕改造工程资量合格情况，验收合格数量</w:t>
            </w:r>
            <w:r>
              <w:rPr>
                <w:rFonts w:ascii="方正书宋_GBK" w:eastAsia="方正书宋_GBK"/>
              </w:rPr>
              <w:t>/</w:t>
            </w:r>
            <w:r>
              <w:rPr>
                <w:rFonts w:hint="eastAsia" w:ascii="方正书宋_GBK" w:eastAsia="方正书宋_GBK"/>
              </w:rPr>
              <w:t>总数量的比率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改造工程单价可控性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反映旱厕改造建设成本的可控性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旱厕改造率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实际完成改造的数量占总要求的数量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反映改造后厕所使用人员综合满意度情况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75、东厂村委会改造工程绩效目标表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扩建面积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村委会主体扩建面积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275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保障村委会正常运转的比率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76、清真寺燃气补贴绩效目标表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保障漫兴营、东厂清真寺能够正常供暖。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通过拨付陈府镇</w:t>
            </w:r>
            <w:r>
              <w:rPr>
                <w:rFonts w:ascii="方正书宋_GBK" w:eastAsia="方正书宋_GBK"/>
              </w:rPr>
              <w:t>2</w:t>
            </w:r>
            <w:r>
              <w:rPr>
                <w:rFonts w:hint="eastAsia" w:ascii="方正书宋_GBK" w:eastAsia="方正书宋_GBK"/>
              </w:rPr>
              <w:t>个村清真寺的燃气补贴，使少数民族团聚力得到提升。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补贴清真寺数量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辖区内符合补贴标准清真寺数量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供暖达标率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清真寺供暖质量达到合格的比率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拨付燃气补贴的时间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发放清真寺燃气补贴覆盖率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去清真寺礼拜群众满意度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实际走访回族群众</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77、东厂三分干渠绿化节点土地流转费绩效目标表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通过发放三分干渠土地流转费，保障村民土地收益。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w:t>
            </w:r>
            <w:r>
              <w:rPr>
                <w:rFonts w:ascii="方正书宋_GBK" w:eastAsia="方正书宋_GBK"/>
              </w:rPr>
              <w:t>10</w:t>
            </w:r>
            <w:r>
              <w:rPr>
                <w:rFonts w:hint="eastAsia" w:ascii="方正书宋_GBK" w:eastAsia="方正书宋_GBK"/>
              </w:rPr>
              <w:t>户东厂三分干渠土地流转费的发放，达到农户的满意。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补助户数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发放东厂三分干渠流转费户数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流转户数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发放东厂三分干渠流转费户数占总流转户数的比率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补贴奖励经费支出标准合规性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沟渠建成后的利用、使用情况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78、威武屯道路硬化及铺砖项目绩效目标表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1550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道路铺砖面积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道路铺砖面积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1645.23</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村间全部道路进行硬化工程覆盖程度的比率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79、陈府镇区控制性详细规划项目绩效目标表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完成控制性详细规划的编制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通过控制性详细规划的编制，用来主导功能和用地布局、道路交通设施规划、市政设施规划、公共服务设施规划、开发建设控制、规划实施建议等内容。</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规划册数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考察编制控制性详细规划册数的情况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考察规划内容质量合格的情况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反映项目完成及时性，项目实际完成的时间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规划编制费平均成本控制率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预算资金安排计划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考察按照规划合理安排乡村地区未来用地建设的准确性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反映规划使用者满意度情况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80、荣马坊村道路拓宽硬化及排水工程绩效目标表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水泥混凝土</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水泥混凝土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1675.22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混凝土路牙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混凝土路牙</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1280</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排水管道</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排水管道</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349.53</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积水次数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反映全年因排水不畅发生的积水次数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81、办公运行综合服务保障经费绩效目标表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通过该项目，保证本年度部门工作顺利开展。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通过该项目，大力提升机关为居民服务的质量。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保障办公运行人员数量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工资等发放人员范围的精准性和发放数据的准确性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经费按时按需拨付情况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全年所需支出金额与预算金额的比例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完成领导交办的任务，确保机关办公运行正常</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领导对办公人员的满意度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82、第一次全国自然灾害综合风险普查工作经费绩效目标表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通过开展普查，摸清辖区自然灾害风险隐患底数，查明重点地区抗灾能力。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被调查村庄个数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大灾险普发【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调查准确率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经费支出标准合规性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自然风险知晓率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反映对辖区自然灾害风险隐患情况的知晓情况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大灾险普发【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83、漫兴营村道路硬化项目绩效目标表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混凝土道路面积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混凝土道路面积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1297.82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透水砖路面面积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透水砖路面面积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1479.5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村间全部道路进行硬化工程覆盖程度的比率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84、环保、农村环境综合整治资金绩效目标表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通过生态环境保护相关工作的开展，切实改善空气质量与生态环境，达到陈府镇居民对镇域内环境满意度</w:t>
            </w:r>
            <w:r>
              <w:rPr>
                <w:rFonts w:ascii="方正书宋_GBK" w:eastAsia="方正书宋_GBK"/>
              </w:rPr>
              <w:t>80%</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通过农村环境整治相关工作的开展，切实改善村内居民生活环境，达到陈府镇居民对镇域内环境满意度</w:t>
            </w:r>
            <w:r>
              <w:rPr>
                <w:rFonts w:ascii="方正书宋_GBK" w:eastAsia="方正书宋_GBK"/>
              </w:rPr>
              <w:t>80%</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反映对锅炉改造个数的情况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w:t>
            </w:r>
            <w:r>
              <w:rPr>
                <w:rFonts w:hint="cs" w:ascii="方正书宋_GBK" w:eastAsia="方正书宋_GBK"/>
              </w:rPr>
              <w:t>“</w:t>
            </w:r>
            <w:r>
              <w:rPr>
                <w:rFonts w:hint="eastAsia" w:ascii="方正书宋_GBK" w:eastAsia="方正书宋_GBK"/>
              </w:rPr>
              <w:t>散乱污</w:t>
            </w:r>
            <w:r>
              <w:rPr>
                <w:rFonts w:hint="cs" w:ascii="方正书宋_GBK" w:eastAsia="方正书宋_GBK"/>
              </w:rPr>
              <w:t>”</w:t>
            </w:r>
            <w:r>
              <w:rPr>
                <w:rFonts w:hint="eastAsia" w:ascii="方正书宋_GBK" w:eastAsia="方正书宋_GBK"/>
              </w:rPr>
              <w:t>企业清理的次数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治理坑塘个数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反映对辖区内坑塘治理的个数情况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90</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洒水干道数量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反映进行洒水喷雾干道的数量情况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苫盖面积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反映对裸露地块苫盖的面积</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农村环境综合治理村庄数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反映辖区内进项</w:t>
            </w:r>
            <w:r>
              <w:rPr>
                <w:rFonts w:hint="cs" w:ascii="方正书宋_GBK" w:eastAsia="方正书宋_GBK"/>
              </w:rPr>
              <w:t>“</w:t>
            </w:r>
            <w:r>
              <w:rPr>
                <w:rFonts w:hint="eastAsia" w:ascii="方正书宋_GBK" w:eastAsia="方正书宋_GBK"/>
              </w:rPr>
              <w:t>五清三建一改</w:t>
            </w:r>
            <w:r>
              <w:rPr>
                <w:rFonts w:hint="cs" w:ascii="方正书宋_GBK" w:eastAsia="方正书宋_GBK"/>
              </w:rPr>
              <w:t>”</w:t>
            </w:r>
            <w:r>
              <w:rPr>
                <w:rFonts w:hint="eastAsia" w:ascii="方正书宋_GBK" w:eastAsia="方正书宋_GBK"/>
              </w:rPr>
              <w:t>村庄的数量情况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苫盖覆盖率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反映对裸露地块覆盖的情况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洒水覆盖率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反映对干道洒水喷雾的情况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反映按照</w:t>
            </w:r>
            <w:r>
              <w:rPr>
                <w:rFonts w:hint="cs" w:ascii="方正书宋_GBK" w:eastAsia="方正书宋_GBK"/>
              </w:rPr>
              <w:t>“</w:t>
            </w:r>
            <w:r>
              <w:rPr>
                <w:rFonts w:hint="eastAsia" w:ascii="方正书宋_GBK" w:eastAsia="方正书宋_GBK"/>
              </w:rPr>
              <w:t>五清三建一改</w:t>
            </w:r>
            <w:r>
              <w:rPr>
                <w:rFonts w:hint="cs" w:ascii="方正书宋_GBK" w:eastAsia="方正书宋_GBK"/>
              </w:rPr>
              <w:t>”</w:t>
            </w:r>
            <w:r>
              <w:rPr>
                <w:rFonts w:hint="eastAsia" w:ascii="方正书宋_GBK" w:eastAsia="方正书宋_GBK"/>
              </w:rPr>
              <w:t>的要求对整治工作进行考核的情况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反映对坑塘治理程度的情况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反映对锅炉改造工程质量验收合格的情况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反映各项工作完成时间情况，实际完成时间情况</w:t>
            </w:r>
            <w:r>
              <w:rPr>
                <w:rFonts w:ascii="方正书宋_GBK" w:eastAsia="方正书宋_GBK"/>
              </w:rPr>
              <w:t>/</w:t>
            </w:r>
            <w:r>
              <w:rPr>
                <w:rFonts w:hint="eastAsia" w:ascii="方正书宋_GBK" w:eastAsia="方正书宋_GBK"/>
              </w:rPr>
              <w:t>计划完成时间情况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各类项目的实际支出与预算安排总额的比率，反映各类项目的平均成本控制情况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重点污染物降低率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重点污染物同比降低的比率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优良天气增加率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反映当年优良天气较前一年优良天气增加的比率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反映群众对综合治理结果满意的情况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以往调查满意度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85、王指挥屯村街硬化及翻修工程绩效目标表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通过对王指挥屯村道路进行硬化，进一步提升村庄整体硬化水平，改善农村人居环境，解决村民行路难的实际问题，提升百姓生活质量。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道路翻修硬化面积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道路翻修硬化面积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实地踏勘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反映路肩工程和道路硬化工程质量验收合格情况的比率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道路硬化工程单位成本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反映每平方米道路硬化工程施工成本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路面平整率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反映道路平整无坑洼的比率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86、东杨辛庄采摘园村街标识牌门楼、路灯亮化工程绩效目标表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通过实施乡村振兴项目，不断提升群众生活娱乐环境。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牌楼</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牌楼个数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路灯个数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安装路灯的个数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97</w:t>
            </w:r>
            <w:r>
              <w:rPr>
                <w:rFonts w:hint="eastAsia" w:ascii="方正书宋_GBK" w:eastAsia="方正书宋_GBK"/>
              </w:rPr>
              <w:t>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反映设施设备采购、建设成本的可控性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知晓率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反映过往群众对采摘基地的知晓情况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村街亮化率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反映村街道路亮化的比率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调查中使用人员满意和较满意的数量占调查总人数的比率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87、人口普查工作经费绩效目标表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保障人口普查工作顺利进行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全面清查我县人口数量、结构、分布、城乡住房等方面情况</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普查员人数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普查指导员、普查员数量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普查指导员、普查员名单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发放频次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人口普查补助发放频次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上级部门对工作完成情况满意度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上级部门对工作完成情况检查结果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firstLineChars="200"/>
        <w:jc w:val="left"/>
        <w:rPr>
          <w:rFonts w:hint="eastAsia" w:ascii="Times New Roman" w:hAnsi="宋体"/>
          <w:sz w:val="28"/>
        </w:rPr>
      </w:pPr>
      <w:bookmarkStart w:id="0" w:name="_Toc471398468"/>
      <w:r>
        <w:rPr>
          <w:rFonts w:hint="eastAsia" w:ascii="Times New Roman" w:eastAsia="方正仿宋_GBK"/>
          <w:sz w:val="28"/>
        </w:rPr>
        <w:t>2021年，陈府镇人民政府安排政府采购预算</w:t>
      </w:r>
      <w:r>
        <w:rPr>
          <w:rFonts w:hint="eastAsia" w:ascii="Times New Roman" w:eastAsia="方正仿宋_GBK" w:cs="Arial"/>
          <w:sz w:val="28"/>
        </w:rPr>
        <w:t>2043.00万</w:t>
      </w:r>
      <w:r>
        <w:rPr>
          <w:rFonts w:hint="eastAsia" w:ascii="Times New Roman" w:eastAsia="方正仿宋_GBK"/>
          <w:sz w:val="28"/>
        </w:rPr>
        <w:t>元。</w:t>
      </w:r>
    </w:p>
    <w:bookmarkEnd w:id="0"/>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hint="eastAsia" w:ascii="Times New Roman" w:hAnsi="宋体"/>
          <w:sz w:val="32"/>
        </w:rPr>
      </w:pPr>
      <w:bookmarkStart w:id="1" w:name="_Toc70694663"/>
      <w:r>
        <w:rPr>
          <w:rFonts w:hint="eastAsia" w:ascii="方正小标宋_GBK" w:eastAsia="方正小标宋_GBK"/>
          <w:sz w:val="32"/>
        </w:rPr>
        <w:t>部门政府采购预算</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806</w:t>
            </w:r>
            <w:r>
              <w:rPr>
                <w:rFonts w:hint="eastAsia" w:ascii="方正小标宋_GBK" w:eastAsia="方正小标宋_GBK"/>
                <w:sz w:val="24"/>
              </w:rPr>
              <w:t>陈府镇人民政府</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1"/>
              <w:rPr>
                <w:rFonts w:ascii="Times New Roman" w:eastAsia="方正仿宋_GBK"/>
                <w:sz w:val="28"/>
              </w:rPr>
            </w:pPr>
          </w:p>
        </w:tc>
        <w:tc>
          <w:tcPr>
            <w:tcW w:w="1531" w:type="dxa"/>
            <w:vMerge w:val="continue"/>
            <w:noWrap w:val="0"/>
            <w:vAlign w:val="center"/>
          </w:tcPr>
          <w:p>
            <w:pPr>
              <w:spacing w:line="300" w:lineRule="exact"/>
              <w:jc w:val="left"/>
              <w:outlineLvl w:val="1"/>
              <w:rPr>
                <w:rFonts w:ascii="Times New Roman" w:eastAsia="方正仿宋_GBK"/>
                <w:sz w:val="28"/>
              </w:rPr>
            </w:pPr>
          </w:p>
        </w:tc>
        <w:tc>
          <w:tcPr>
            <w:tcW w:w="709" w:type="dxa"/>
            <w:vMerge w:val="continue"/>
            <w:noWrap w:val="0"/>
            <w:vAlign w:val="center"/>
          </w:tcPr>
          <w:p>
            <w:pPr>
              <w:spacing w:line="300" w:lineRule="exact"/>
              <w:jc w:val="left"/>
              <w:outlineLvl w:val="1"/>
              <w:rPr>
                <w:rFonts w:ascii="Times New Roman" w:eastAsia="方正仿宋_GBK"/>
                <w:sz w:val="28"/>
              </w:rPr>
            </w:pPr>
          </w:p>
        </w:tc>
        <w:tc>
          <w:tcPr>
            <w:tcW w:w="907" w:type="dxa"/>
            <w:vMerge w:val="continue"/>
            <w:noWrap w:val="0"/>
            <w:vAlign w:val="center"/>
          </w:tcPr>
          <w:p>
            <w:pPr>
              <w:spacing w:line="300" w:lineRule="exact"/>
              <w:jc w:val="left"/>
              <w:outlineLvl w:val="1"/>
              <w:rPr>
                <w:rFonts w:ascii="Times New Roman" w:eastAsia="方正仿宋_GBK"/>
                <w:sz w:val="28"/>
              </w:rPr>
            </w:pPr>
          </w:p>
        </w:tc>
        <w:tc>
          <w:tcPr>
            <w:tcW w:w="907" w:type="dxa"/>
            <w:vMerge w:val="continue"/>
            <w:noWrap w:val="0"/>
            <w:vAlign w:val="center"/>
          </w:tcPr>
          <w:p>
            <w:pPr>
              <w:spacing w:line="300" w:lineRule="exact"/>
              <w:jc w:val="left"/>
              <w:outlineLvl w:val="1"/>
              <w:rPr>
                <w:rFonts w:ascii="Times New Roman"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2043.00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1763.00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280.00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大厂回族自治县陈府镇人民政府小计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2043.00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1763.00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280.00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陈府村内破损道路翻修柏油路工程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陈府镇东杨辛庄采摘基地围护结构、猪场提升工程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陈府镇旱厕改造工程二标段</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土石方工程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陈府镇旱厕改造工程一标段</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土石方工程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陈府镇政府危房改造项目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村庄规划编制经费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大坨头村道路硬化工程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道路</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A010309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东杨辛庄采摘基地道路硬化及附属等工程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89.00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89.00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89.00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89.00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东杨辛庄采摘基地售货亭及配套建设工程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101.00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101.00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101.00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101.00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东杨辛庄采摘基地自来水管网、机井灌溉及电缆电线等工程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府后街硬化美化提升工程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道路</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A010309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国土空间规划编制经费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兰庄户香油产业基地建设工程综合楼项目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农村文化建设资金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322.05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322.05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322.05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农村文化建设资金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文化、体育用品和器材专门零售服务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C230204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110.95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110.95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110.95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祁陈路东段两侧广告围挡、墙面粉刷及绿化等工程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园林绿化工程施工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B021502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双马路两侧墙体粉刷及绿化美化等工程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园林绿化工程施工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B021502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114.00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王指挥屯村街硬化及翻修工程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小坨头村村街道路硬化翻修和路肩硬化工程</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道路</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A010309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陈府镇人民政府</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425.63</w:t>
      </w:r>
      <w:r>
        <w:rPr>
          <w:rFonts w:ascii="仿宋" w:hAnsi="仿宋" w:eastAsia="仿宋" w:cs="Times New Roman"/>
          <w:sz w:val="32"/>
          <w:szCs w:val="32"/>
        </w:rPr>
        <w:t>万元，本年度我部门拟购置固定资产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万元，</w:t>
      </w:r>
      <w:r>
        <w:rPr>
          <w:rFonts w:ascii="仿宋" w:hAnsi="仿宋" w:eastAsia="仿宋" w:cs="Times New Roman"/>
          <w:sz w:val="32"/>
          <w:szCs w:val="32"/>
        </w:rPr>
        <w:t>主要为计算机设备、打印设备、空调、办公家具等，已列入政府采购预算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陈府镇人民政府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1794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2、通用设备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300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eastAsia="zh-CN"/>
              </w:rPr>
            </w:pPr>
            <w:r>
              <w:rPr>
                <w:rFonts w:hint="eastAsia" w:ascii="Times New Roman" w:hAnsi="Times New Roman" w:eastAsia="仿宋_GB2312" w:cs="Times New Roman"/>
                <w:kern w:val="0"/>
                <w:sz w:val="22"/>
                <w:lang w:val="en-US" w:eastAsia="zh-CN"/>
              </w:rPr>
              <w:t>3、</w:t>
            </w:r>
            <w:r>
              <w:rPr>
                <w:rFonts w:hint="eastAsia" w:ascii="Times New Roman" w:hAnsi="Times New Roman" w:eastAsia="仿宋_GB2312" w:cs="Times New Roman"/>
                <w:kern w:val="0"/>
                <w:sz w:val="22"/>
                <w:lang w:eastAsia="zh-CN"/>
              </w:rPr>
              <w:t>专用设备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184.89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Times New Roman" w:hAnsi="Times New Roman" w:eastAsia="仿宋_GB2312" w:cs="Times New Roman"/>
                <w:kern w:val="0"/>
                <w:sz w:val="22"/>
                <w:lang w:eastAsia="zh-CN"/>
              </w:rPr>
            </w:pPr>
            <w:r>
              <w:rPr>
                <w:rFonts w:hint="eastAsia" w:ascii="Times New Roman" w:hAnsi="Times New Roman" w:eastAsia="仿宋_GB2312" w:cs="Times New Roman"/>
                <w:kern w:val="0"/>
                <w:sz w:val="22"/>
                <w:lang w:val="en-US" w:eastAsia="zh-CN"/>
              </w:rPr>
              <w:t>4、</w:t>
            </w:r>
            <w:r>
              <w:rPr>
                <w:rFonts w:hint="eastAsia" w:ascii="Times New Roman" w:hAnsi="Times New Roman" w:eastAsia="仿宋_GB2312" w:cs="Times New Roman"/>
                <w:kern w:val="0"/>
                <w:sz w:val="22"/>
                <w:lang w:eastAsia="zh-CN"/>
              </w:rPr>
              <w:t>图书、档案</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eastAsia="zh-CN"/>
              </w:rPr>
            </w:pPr>
            <w:r>
              <w:rPr>
                <w:rFonts w:hint="eastAsia" w:ascii="Times New Roman" w:hAnsi="Times New Roman" w:eastAsia="仿宋_GB2312" w:cs="Times New Roman"/>
                <w:kern w:val="0"/>
                <w:sz w:val="22"/>
                <w:lang w:val="en-US" w:eastAsia="zh-CN"/>
              </w:rPr>
              <w:t>5</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家具、用具等</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54</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jFjMjIwMGE0MWVhOGMxNTc0YmNiZTM4NzA1MzVkYTAifQ=="/>
  </w:docVars>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00E48"/>
    <w:rsid w:val="00B80935"/>
    <w:rsid w:val="00D347CC"/>
    <w:rsid w:val="00E375C8"/>
    <w:rsid w:val="00E46D39"/>
    <w:rsid w:val="00E771B9"/>
    <w:rsid w:val="00EE07AC"/>
    <w:rsid w:val="02CF53DD"/>
    <w:rsid w:val="035E59D5"/>
    <w:rsid w:val="081C5638"/>
    <w:rsid w:val="088B490A"/>
    <w:rsid w:val="09D15DC9"/>
    <w:rsid w:val="0C284D9B"/>
    <w:rsid w:val="0D93615C"/>
    <w:rsid w:val="0F254A43"/>
    <w:rsid w:val="102A0138"/>
    <w:rsid w:val="12351841"/>
    <w:rsid w:val="12DF351A"/>
    <w:rsid w:val="17A32926"/>
    <w:rsid w:val="1A231DE2"/>
    <w:rsid w:val="1B3B49A4"/>
    <w:rsid w:val="1D0570C5"/>
    <w:rsid w:val="1D3C2638"/>
    <w:rsid w:val="1E0A6FBA"/>
    <w:rsid w:val="20E71DFB"/>
    <w:rsid w:val="22645404"/>
    <w:rsid w:val="22D54FE0"/>
    <w:rsid w:val="272C7CE0"/>
    <w:rsid w:val="28206AA5"/>
    <w:rsid w:val="29DD21AF"/>
    <w:rsid w:val="2B6F783B"/>
    <w:rsid w:val="35B27B3E"/>
    <w:rsid w:val="369E2CA4"/>
    <w:rsid w:val="38F72CFD"/>
    <w:rsid w:val="39F14EFD"/>
    <w:rsid w:val="3C0D37A2"/>
    <w:rsid w:val="3D180014"/>
    <w:rsid w:val="3D2476A4"/>
    <w:rsid w:val="3DE224C0"/>
    <w:rsid w:val="3F974710"/>
    <w:rsid w:val="3FE43786"/>
    <w:rsid w:val="44B22246"/>
    <w:rsid w:val="46E43682"/>
    <w:rsid w:val="47E54CDB"/>
    <w:rsid w:val="4A45541E"/>
    <w:rsid w:val="4A7353DA"/>
    <w:rsid w:val="4B6F1B56"/>
    <w:rsid w:val="4D5A407B"/>
    <w:rsid w:val="4FA1147C"/>
    <w:rsid w:val="5310390A"/>
    <w:rsid w:val="545912BD"/>
    <w:rsid w:val="552308B5"/>
    <w:rsid w:val="57B1448A"/>
    <w:rsid w:val="594858EA"/>
    <w:rsid w:val="5AE00D1C"/>
    <w:rsid w:val="5CBA3AE4"/>
    <w:rsid w:val="5FEA0825"/>
    <w:rsid w:val="6C3616CB"/>
    <w:rsid w:val="6D296AEE"/>
    <w:rsid w:val="741C5C30"/>
    <w:rsid w:val="746804DE"/>
    <w:rsid w:val="77D266E4"/>
    <w:rsid w:val="7B63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unhideWhenUsed/>
    <w:qFormat/>
    <w:uiPriority w:val="99"/>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87</Pages>
  <Words>41142</Words>
  <Characters>43441</Characters>
  <Lines>23</Lines>
  <Paragraphs>6</Paragraphs>
  <TotalTime>5</TotalTime>
  <ScaleCrop>false</ScaleCrop>
  <LinksUpToDate>false</LinksUpToDate>
  <CharactersWithSpaces>43561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ଘMonaଓ</cp:lastModifiedBy>
  <cp:lastPrinted>2018-01-30T06:12:00Z</cp:lastPrinted>
  <dcterms:modified xsi:type="dcterms:W3CDTF">2023-11-27T02:29:42Z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0D538C2321554ABF8B74A11406FB1F27</vt:lpwstr>
  </property>
</Properties>
</file>